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0E34" w:rsidRPr="00817DF1" w:rsidRDefault="00A40E34" w:rsidP="00DC3775">
      <w:pPr>
        <w:spacing w:line="240" w:lineRule="auto"/>
        <w:ind w:firstLine="0"/>
        <w:rPr>
          <w:rFonts w:cstheme="minorHAnsi"/>
          <w:b/>
          <w:lang w:val="en-GB"/>
        </w:rPr>
      </w:pPr>
      <w:bookmarkStart w:id="0" w:name="_GoBack"/>
      <w:bookmarkEnd w:id="0"/>
      <w:r w:rsidRPr="00817DF1">
        <w:rPr>
          <w:rFonts w:cstheme="minorHAnsi"/>
          <w:b/>
          <w:lang w:val="en-GB"/>
        </w:rPr>
        <w:t>APPENDIX</w:t>
      </w:r>
    </w:p>
    <w:p w:rsidR="00A40E34" w:rsidRDefault="00A40E34" w:rsidP="00DC3775">
      <w:pPr>
        <w:spacing w:line="240" w:lineRule="auto"/>
        <w:ind w:firstLine="0"/>
        <w:rPr>
          <w:rFonts w:cstheme="minorHAnsi"/>
          <w:lang w:val="en-GB"/>
        </w:rPr>
      </w:pPr>
      <w:r w:rsidRPr="00817DF1">
        <w:rPr>
          <w:rFonts w:cstheme="minorHAnsi"/>
          <w:b/>
          <w:lang w:val="en-GB"/>
        </w:rPr>
        <w:t>Table 1</w:t>
      </w:r>
      <w:r w:rsidRPr="0046550B">
        <w:rPr>
          <w:rFonts w:cstheme="minorHAnsi"/>
          <w:lang w:val="en-GB"/>
        </w:rPr>
        <w:t xml:space="preserve"> Literature overview: School-based vaccination interventions for adolescents</w:t>
      </w:r>
    </w:p>
    <w:tbl>
      <w:tblPr>
        <w:tblStyle w:val="Gritternetztabelle7farbig"/>
        <w:tblW w:w="5000" w:type="pct"/>
        <w:tblLayout w:type="fixed"/>
        <w:tblLook w:val="04A0" w:firstRow="1" w:lastRow="0" w:firstColumn="1" w:lastColumn="0" w:noHBand="0" w:noVBand="1"/>
      </w:tblPr>
      <w:tblGrid>
        <w:gridCol w:w="1275"/>
        <w:gridCol w:w="1703"/>
        <w:gridCol w:w="2409"/>
        <w:gridCol w:w="1560"/>
        <w:gridCol w:w="1417"/>
        <w:gridCol w:w="1700"/>
        <w:gridCol w:w="1417"/>
        <w:gridCol w:w="2806"/>
      </w:tblGrid>
      <w:tr w:rsidR="00A40E34" w:rsidRPr="000D458F" w:rsidTr="0079429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46" w:type="pct"/>
          </w:tcPr>
          <w:p w:rsidR="00A40E34" w:rsidRPr="000D458F" w:rsidRDefault="00A40E34" w:rsidP="00794292">
            <w:pPr>
              <w:pStyle w:val="KeinLeerraum"/>
              <w:rPr>
                <w:sz w:val="14"/>
                <w:szCs w:val="14"/>
                <w:lang w:val="en-GB"/>
              </w:rPr>
            </w:pPr>
            <w:r w:rsidRPr="000D458F">
              <w:rPr>
                <w:sz w:val="14"/>
                <w:szCs w:val="14"/>
                <w:lang w:val="en-GB"/>
              </w:rPr>
              <w:t>Study</w:t>
            </w:r>
          </w:p>
        </w:tc>
        <w:tc>
          <w:tcPr>
            <w:tcW w:w="596" w:type="pct"/>
          </w:tcPr>
          <w:p w:rsidR="00A40E34" w:rsidRPr="000D458F" w:rsidRDefault="00A40E34" w:rsidP="00794292">
            <w:pPr>
              <w:pStyle w:val="KeinLeerraum"/>
              <w:cnfStyle w:val="100000000000" w:firstRow="1"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Sample and randomization,</w:t>
            </w:r>
          </w:p>
          <w:p w:rsidR="00A40E34" w:rsidRPr="000D458F" w:rsidRDefault="00A40E34" w:rsidP="00794292">
            <w:pPr>
              <w:pStyle w:val="KeinLeerraum"/>
              <w:cnfStyle w:val="100000000000" w:firstRow="1"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for longitudinal survey, data collection intervals</w:t>
            </w:r>
          </w:p>
        </w:tc>
        <w:tc>
          <w:tcPr>
            <w:tcW w:w="843" w:type="pct"/>
          </w:tcPr>
          <w:p w:rsidR="00A40E34" w:rsidRPr="000D458F" w:rsidRDefault="00A40E34" w:rsidP="00794292">
            <w:pPr>
              <w:pStyle w:val="KeinLeerraum"/>
              <w:cnfStyle w:val="100000000000" w:firstRow="1"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Intervention (IG=intervention group, CG=control group)</w:t>
            </w:r>
          </w:p>
        </w:tc>
        <w:tc>
          <w:tcPr>
            <w:tcW w:w="546" w:type="pct"/>
          </w:tcPr>
          <w:p w:rsidR="00A40E34" w:rsidRPr="000D458F" w:rsidRDefault="00A40E34" w:rsidP="00794292">
            <w:pPr>
              <w:pStyle w:val="KeinLeerraum"/>
              <w:cnfStyle w:val="100000000000" w:firstRow="1"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Recruitment procedure</w:t>
            </w:r>
          </w:p>
        </w:tc>
        <w:tc>
          <w:tcPr>
            <w:tcW w:w="496" w:type="pct"/>
          </w:tcPr>
          <w:p w:rsidR="00A40E34" w:rsidRPr="000D458F" w:rsidRDefault="00A40E34" w:rsidP="00794292">
            <w:pPr>
              <w:pStyle w:val="KeinLeerraum"/>
              <w:cnfStyle w:val="100000000000" w:firstRow="1"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Vaccination process</w:t>
            </w:r>
          </w:p>
        </w:tc>
        <w:tc>
          <w:tcPr>
            <w:tcW w:w="595" w:type="pct"/>
          </w:tcPr>
          <w:p w:rsidR="00A40E34" w:rsidRPr="000D458F" w:rsidRDefault="00A40E34" w:rsidP="00794292">
            <w:pPr>
              <w:pStyle w:val="KeinLeerraum"/>
              <w:cnfStyle w:val="100000000000" w:firstRow="1"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Eligibility for study participation and vaccination (parental consent)</w:t>
            </w:r>
          </w:p>
        </w:tc>
        <w:tc>
          <w:tcPr>
            <w:tcW w:w="496" w:type="pct"/>
          </w:tcPr>
          <w:p w:rsidR="00A40E34" w:rsidRPr="000D458F" w:rsidRDefault="00A40E34" w:rsidP="00794292">
            <w:pPr>
              <w:pStyle w:val="KeinLeerraum"/>
              <w:cnfStyle w:val="100000000000" w:firstRow="1"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Vaccinations delivered</w:t>
            </w:r>
          </w:p>
        </w:tc>
        <w:tc>
          <w:tcPr>
            <w:tcW w:w="982" w:type="pct"/>
          </w:tcPr>
          <w:p w:rsidR="00A40E34" w:rsidRPr="000D458F" w:rsidRDefault="00A40E34" w:rsidP="00794292">
            <w:pPr>
              <w:pStyle w:val="KeinLeerraum"/>
              <w:cnfStyle w:val="100000000000" w:firstRow="1"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Outcome measures and results</w:t>
            </w:r>
          </w:p>
        </w:tc>
      </w:tr>
      <w:tr w:rsidR="00A40E34" w:rsidRPr="004F2378" w:rsidTr="007942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6" w:type="pct"/>
          </w:tcPr>
          <w:p w:rsidR="00A40E34" w:rsidRPr="000D458F" w:rsidRDefault="00A40E34" w:rsidP="004F2378">
            <w:pPr>
              <w:pStyle w:val="KeinLeerraum"/>
              <w:rPr>
                <w:sz w:val="14"/>
                <w:szCs w:val="14"/>
                <w:lang w:val="en-GB"/>
              </w:rPr>
            </w:pPr>
            <w:r w:rsidRPr="000D458F">
              <w:rPr>
                <w:sz w:val="14"/>
                <w:szCs w:val="14"/>
                <w:lang w:val="en-GB"/>
              </w:rPr>
              <w:t>Daley et al.</w:t>
            </w:r>
            <w:r>
              <w:rPr>
                <w:sz w:val="14"/>
                <w:szCs w:val="14"/>
                <w:lang w:val="en-GB"/>
              </w:rPr>
              <w:t xml:space="preserve"> </w:t>
            </w:r>
            <w:r>
              <w:rPr>
                <w:noProof/>
                <w:sz w:val="14"/>
                <w:szCs w:val="14"/>
                <w:lang w:val="en-GB"/>
              </w:rPr>
              <w:t>[11]</w:t>
            </w:r>
          </w:p>
        </w:tc>
        <w:tc>
          <w:tcPr>
            <w:tcW w:w="59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USA, Denver, urban public school district,</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14 schools*, grade 6-8,</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N=3,144 </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Cluster-randomized controlled trial, randomization at school level (7 schools IG &amp; CG each), </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Stratified (by 6</w:t>
            </w:r>
            <w:r w:rsidRPr="000D458F">
              <w:rPr>
                <w:sz w:val="14"/>
                <w:szCs w:val="14"/>
                <w:vertAlign w:val="superscript"/>
                <w:lang w:val="en-GB"/>
              </w:rPr>
              <w:t>th</w:t>
            </w:r>
            <w:r w:rsidRPr="000D458F">
              <w:rPr>
                <w:sz w:val="14"/>
                <w:szCs w:val="14"/>
                <w:lang w:val="en-GB"/>
              </w:rPr>
              <w:t xml:space="preserve"> vs. 7</w:t>
            </w:r>
            <w:r w:rsidRPr="000D458F">
              <w:rPr>
                <w:sz w:val="14"/>
                <w:szCs w:val="14"/>
                <w:vertAlign w:val="superscript"/>
                <w:lang w:val="en-GB"/>
              </w:rPr>
              <w:t>th</w:t>
            </w:r>
            <w:r w:rsidRPr="000D458F">
              <w:rPr>
                <w:sz w:val="14"/>
                <w:szCs w:val="14"/>
                <w:lang w:val="en-GB"/>
              </w:rPr>
              <w:t>-8</w:t>
            </w:r>
            <w:r w:rsidRPr="000D458F">
              <w:rPr>
                <w:sz w:val="14"/>
                <w:szCs w:val="14"/>
                <w:vertAlign w:val="superscript"/>
                <w:lang w:val="en-GB"/>
              </w:rPr>
              <w:t>th</w:t>
            </w:r>
            <w:r w:rsidRPr="000D458F">
              <w:rPr>
                <w:sz w:val="14"/>
                <w:szCs w:val="14"/>
                <w:lang w:val="en-GB"/>
              </w:rPr>
              <w:t xml:space="preserve"> grade and by percent of students qualifying for free/reduced lunch &gt;70% vs. ≤70%).</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*16 schools at the beginning, 2 schools were unable to participate after randomization</w:t>
            </w:r>
          </w:p>
        </w:tc>
        <w:tc>
          <w:tcPr>
            <w:tcW w:w="843"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 school-located vaccination program, with three clinic days per school, including information about program, sent home with students, parents did not have to pay for vaccination</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CG (TAU): no school-located vaccination program, only contribution of vaccination data to analyse vaccination rates</w:t>
            </w:r>
          </w:p>
        </w:tc>
        <w:tc>
          <w:tcPr>
            <w:tcW w:w="54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School-level: not reported</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Participant-level: information about vaccination program was distributed to parents at school registration and via packets sent home with students</w:t>
            </w:r>
          </w:p>
        </w:tc>
        <w:tc>
          <w:tcPr>
            <w:tcW w:w="49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Vaccinations offered:</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Influenza, Tdap, MCV4, HPV - for females only</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Consent process: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participation was not required, parents were asked to provide written consent for their child to be vaccinated at school</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595"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Eligibility for study: N=3,144 students eligible for study participation</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Eligibility for vaccination: n=527 (17%) provided signed parental consent form</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49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n=466 (88%) received one or more vaccinations,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1,505 doses delivered </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sym w:font="Wingdings" w:char="F0E0"/>
            </w:r>
            <w:r w:rsidRPr="000D458F">
              <w:rPr>
                <w:sz w:val="14"/>
                <w:szCs w:val="14"/>
                <w:lang w:val="en-GB"/>
              </w:rPr>
              <w:t xml:space="preserve"> influenza (n=403), HPV (n=326), MCV4</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(n=195), hepatitis A (n=180), Tdap (n=168), varicella (n=92)</w:t>
            </w:r>
          </w:p>
          <w:p w:rsidR="00A40E34" w:rsidRPr="000D458F" w:rsidRDefault="00A40E34" w:rsidP="00794292">
            <w:pPr>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982"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Outcomes: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 Percentage of total program costs reimbursed through paid claims for vaccine purchase and vaccine administration cost, through billing health insurer.</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 vs. CG: Receipt of ≥ 1 dose of recommended vaccinations of Tdap, MCV4, HPV (for females only) for 1,000 randomly selected students from each group with need for vaccination.</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Results: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 41% of total program costs were reimbursed, with 78% of vaccine purchase costs and 14% of vaccine administration costs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 vs. CG: students in the IG were significantly more likely to have received Tdap, MCV4, and HPV vaccines</w:t>
            </w:r>
          </w:p>
        </w:tc>
      </w:tr>
      <w:tr w:rsidR="00A40E34" w:rsidRPr="004F2378" w:rsidTr="00794292">
        <w:tc>
          <w:tcPr>
            <w:cnfStyle w:val="001000000000" w:firstRow="0" w:lastRow="0" w:firstColumn="1" w:lastColumn="0" w:oddVBand="0" w:evenVBand="0" w:oddHBand="0" w:evenHBand="0" w:firstRowFirstColumn="0" w:firstRowLastColumn="0" w:lastRowFirstColumn="0" w:lastRowLastColumn="0"/>
            <w:tcW w:w="446" w:type="pct"/>
          </w:tcPr>
          <w:p w:rsidR="00A40E34" w:rsidRPr="000D458F" w:rsidRDefault="00A40E34" w:rsidP="004F2378">
            <w:pPr>
              <w:pStyle w:val="KeinLeerraum"/>
              <w:rPr>
                <w:sz w:val="14"/>
                <w:szCs w:val="14"/>
                <w:lang w:val="en-GB"/>
              </w:rPr>
            </w:pPr>
            <w:r w:rsidRPr="000D458F">
              <w:rPr>
                <w:sz w:val="14"/>
                <w:szCs w:val="14"/>
              </w:rPr>
              <w:t>Davies et al.</w:t>
            </w:r>
            <w:r>
              <w:rPr>
                <w:sz w:val="14"/>
                <w:szCs w:val="14"/>
              </w:rPr>
              <w:t xml:space="preserve"> </w:t>
            </w:r>
            <w:r>
              <w:rPr>
                <w:noProof/>
                <w:sz w:val="14"/>
                <w:szCs w:val="14"/>
              </w:rPr>
              <w:t>[25]</w:t>
            </w:r>
          </w:p>
        </w:tc>
        <w:tc>
          <w:tcPr>
            <w:tcW w:w="596"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Australia, Western Australia and South Australia, </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40 high schools, grade 8 (girls), grade 9 (boys)</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N=6,965 (12-13 years old)</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Multi-center cluster-randomized controlled trial </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IG: 21 schools, n=3,806;</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CG: 19 schools, </w:t>
            </w:r>
            <w:r>
              <w:rPr>
                <w:sz w:val="14"/>
                <w:szCs w:val="14"/>
                <w:lang w:val="en-US"/>
              </w:rPr>
              <w:t>n=</w:t>
            </w:r>
            <w:r w:rsidRPr="000D458F">
              <w:rPr>
                <w:sz w:val="14"/>
                <w:szCs w:val="14"/>
                <w:lang w:val="en-US"/>
              </w:rPr>
              <w:t xml:space="preserve">3,159, Stratified (by </w:t>
            </w:r>
            <w:r>
              <w:rPr>
                <w:sz w:val="14"/>
                <w:szCs w:val="14"/>
                <w:lang w:val="en-US"/>
              </w:rPr>
              <w:t>g</w:t>
            </w:r>
            <w:r w:rsidRPr="000D458F">
              <w:rPr>
                <w:sz w:val="14"/>
                <w:szCs w:val="14"/>
                <w:lang w:val="en-US"/>
              </w:rPr>
              <w:t xml:space="preserve">overnment, </w:t>
            </w:r>
            <w:r>
              <w:rPr>
                <w:sz w:val="14"/>
                <w:szCs w:val="14"/>
                <w:lang w:val="en-US"/>
              </w:rPr>
              <w:t>c</w:t>
            </w:r>
            <w:r w:rsidRPr="000D458F">
              <w:rPr>
                <w:sz w:val="14"/>
                <w:szCs w:val="14"/>
                <w:lang w:val="en-US"/>
              </w:rPr>
              <w:t xml:space="preserve">atholic, and </w:t>
            </w:r>
            <w:r>
              <w:rPr>
                <w:sz w:val="14"/>
                <w:szCs w:val="14"/>
                <w:lang w:val="en-US"/>
              </w:rPr>
              <w:t>i</w:t>
            </w:r>
            <w:r w:rsidRPr="000D458F">
              <w:rPr>
                <w:sz w:val="14"/>
                <w:szCs w:val="14"/>
                <w:lang w:val="en-US"/>
              </w:rPr>
              <w:t>ndependent sectors and geographical location)</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b/>
                <w:sz w:val="14"/>
                <w:szCs w:val="14"/>
                <w:lang w:val="en-GB"/>
              </w:rPr>
            </w:pPr>
            <w:r w:rsidRPr="000D458F">
              <w:rPr>
                <w:sz w:val="14"/>
                <w:szCs w:val="14"/>
                <w:lang w:val="en-US"/>
              </w:rPr>
              <w:t>Knowledge questionnaire was applied before HPV-vaccination (first dose) and 6 months later (3</w:t>
            </w:r>
            <w:r w:rsidRPr="000D458F">
              <w:rPr>
                <w:sz w:val="14"/>
                <w:szCs w:val="14"/>
                <w:vertAlign w:val="superscript"/>
                <w:lang w:val="en-US"/>
              </w:rPr>
              <w:t>rd</w:t>
            </w:r>
            <w:r w:rsidRPr="000D458F">
              <w:rPr>
                <w:sz w:val="14"/>
                <w:szCs w:val="14"/>
                <w:lang w:val="en-US"/>
              </w:rPr>
              <w:t xml:space="preserve"> dose)</w:t>
            </w:r>
          </w:p>
        </w:tc>
        <w:tc>
          <w:tcPr>
            <w:tcW w:w="843"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IG: educational materials for teachers/school nurses were provided. Training for implementation was offered. </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Education for students in schools was offered together with a shared decisional support tool for parents and students. Additional</w:t>
            </w:r>
            <w:r>
              <w:rPr>
                <w:sz w:val="14"/>
                <w:szCs w:val="14"/>
                <w:lang w:val="en-US"/>
              </w:rPr>
              <w:t xml:space="preserve"> </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logistical strategies were applied. For the practical implementation, the involved schools, were provided with educational materials about HPV and HPV vaccination and were advised to use the materials at the time consent forms were provided to the parents. Educational materials consisted </w:t>
            </w:r>
            <w:r>
              <w:rPr>
                <w:sz w:val="14"/>
                <w:szCs w:val="14"/>
                <w:lang w:val="en-US"/>
              </w:rPr>
              <w:t>of</w:t>
            </w:r>
            <w:r w:rsidRPr="000D458F">
              <w:rPr>
                <w:sz w:val="14"/>
                <w:szCs w:val="14"/>
                <w:lang w:val="en-US"/>
              </w:rPr>
              <w:t xml:space="preserve"> a DVD (18 minutes, 7 chapters covering on HPV and vaccination, decision-making process, vaccination day, summary), a magazine, a website, and an </w:t>
            </w:r>
            <w:r>
              <w:rPr>
                <w:sz w:val="14"/>
                <w:szCs w:val="14"/>
                <w:lang w:val="en-US"/>
              </w:rPr>
              <w:t>app</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Pr>
                <w:sz w:val="14"/>
                <w:szCs w:val="14"/>
                <w:lang w:val="en-US"/>
              </w:rPr>
              <w:t>School based vaccination</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lastRenderedPageBreak/>
              <w:t>CG (TAU): school-based vaccination program</w:t>
            </w:r>
          </w:p>
        </w:tc>
        <w:tc>
          <w:tcPr>
            <w:tcW w:w="546" w:type="pct"/>
          </w:tcPr>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lastRenderedPageBreak/>
              <w:t xml:space="preserve">School-level: </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schools were</w:t>
            </w:r>
            <w:r>
              <w:rPr>
                <w:sz w:val="14"/>
                <w:szCs w:val="14"/>
                <w:lang w:val="en-GB"/>
              </w:rPr>
              <w:t xml:space="preserve"> </w:t>
            </w:r>
            <w:r w:rsidRPr="000D458F">
              <w:rPr>
                <w:sz w:val="14"/>
                <w:szCs w:val="14"/>
                <w:lang w:val="en-GB"/>
              </w:rPr>
              <w:t>recruited via a study invitation letter sent to the school principal with telephone follow-up</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by study staff</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 xml:space="preserve">Participant-level: </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not reported</w:t>
            </w:r>
          </w:p>
        </w:tc>
        <w:tc>
          <w:tcPr>
            <w:tcW w:w="496"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Vaccinations offered:</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HPV, 3 doses offered within 6 months </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boys were vaccinated in year 9 as part of the HPV catch-up</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programme</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Pr>
                <w:sz w:val="14"/>
                <w:szCs w:val="14"/>
                <w:lang w:val="en-US"/>
              </w:rPr>
              <w:t xml:space="preserve">IG and CG: </w:t>
            </w:r>
            <w:r w:rsidRPr="000D458F">
              <w:rPr>
                <w:sz w:val="14"/>
                <w:szCs w:val="14"/>
                <w:lang w:val="en-US"/>
              </w:rPr>
              <w:t xml:space="preserve">School based </w:t>
            </w:r>
            <w:r>
              <w:rPr>
                <w:sz w:val="14"/>
                <w:szCs w:val="14"/>
                <w:lang w:val="en-US"/>
              </w:rPr>
              <w:t xml:space="preserve">HPV-vaccination, </w:t>
            </w:r>
            <w:r w:rsidRPr="000D458F">
              <w:rPr>
                <w:sz w:val="14"/>
                <w:szCs w:val="14"/>
                <w:lang w:val="en-US"/>
              </w:rPr>
              <w:t>TAU in Australia</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2B3222"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tc>
        <w:tc>
          <w:tcPr>
            <w:tcW w:w="595"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 xml:space="preserve">Eligibility for study: 153 schools were eligible for participation </w:t>
            </w:r>
            <w:r w:rsidRPr="000D458F">
              <w:rPr>
                <w:sz w:val="14"/>
                <w:szCs w:val="14"/>
                <w:lang w:val="en-GB"/>
              </w:rPr>
              <w:sym w:font="Wingdings" w:char="F0E0"/>
            </w:r>
            <w:r w:rsidRPr="000D458F">
              <w:rPr>
                <w:sz w:val="14"/>
                <w:szCs w:val="14"/>
                <w:lang w:val="en-GB"/>
              </w:rPr>
              <w:t xml:space="preserve"> n=117 were invited </w:t>
            </w:r>
            <w:r w:rsidRPr="000D458F">
              <w:rPr>
                <w:sz w:val="14"/>
                <w:szCs w:val="14"/>
                <w:lang w:val="en-GB"/>
              </w:rPr>
              <w:sym w:font="Wingdings" w:char="F0E0"/>
            </w:r>
            <w:r w:rsidRPr="000D458F">
              <w:rPr>
                <w:sz w:val="14"/>
                <w:szCs w:val="14"/>
                <w:lang w:val="en-GB"/>
              </w:rPr>
              <w:t xml:space="preserve"> n=40 agreed to participate (26.1%)</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Eligibility for vaccination: no information provided</w:t>
            </w:r>
          </w:p>
        </w:tc>
        <w:tc>
          <w:tcPr>
            <w:tcW w:w="496"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At least one vaccine dose was given to:</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n(IG)=3,277</w:t>
            </w:r>
            <w:r>
              <w:rPr>
                <w:sz w:val="14"/>
                <w:szCs w:val="14"/>
                <w:lang w:val="en-GB"/>
              </w:rPr>
              <w:t xml:space="preserve"> </w:t>
            </w:r>
            <w:r w:rsidRPr="000D458F">
              <w:rPr>
                <w:sz w:val="14"/>
                <w:szCs w:val="14"/>
                <w:lang w:val="en-GB"/>
              </w:rPr>
              <w:t>(86.1%)</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n(CG)</w:t>
            </w:r>
            <w:r>
              <w:rPr>
                <w:sz w:val="14"/>
                <w:szCs w:val="14"/>
                <w:lang w:val="en-GB"/>
              </w:rPr>
              <w:t>=</w:t>
            </w:r>
            <w:r w:rsidRPr="000D458F">
              <w:rPr>
                <w:sz w:val="14"/>
                <w:szCs w:val="14"/>
                <w:lang w:val="en-GB"/>
              </w:rPr>
              <w:t>2697 (85.4%)</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 xml:space="preserve">More detailed vaccination uptake rates are supposed to be published in a  separate paper </w:t>
            </w:r>
          </w:p>
        </w:tc>
        <w:tc>
          <w:tcPr>
            <w:tcW w:w="982"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Outcomes:</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Student knowledge about HPV vaccination,</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psycho-social outcomes, vaccination uptake</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Results:</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Quantitative findings on knowledge questionnaire administered before vaccination show 65% correct answers in the IG vs. 33% in the CG. 6 months later students in the IG had on average 53% correct answers vs. 32% in the CG (p&lt;.001)</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Qualitative findings on knowledge and attitudes of HPV and HPV vaccination (case study with focus groups, 12 schools participated): knowledge topics mentioned on IG vs. CG are compared (e.g. transmission of HPV) indicating higher level of knowledge and understanding in the IG</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No statistical difference regarding vaccination uptake</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tc>
      </w:tr>
      <w:tr w:rsidR="00A40E34" w:rsidRPr="004F2378" w:rsidTr="007942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6" w:type="pct"/>
          </w:tcPr>
          <w:p w:rsidR="00A40E34" w:rsidRPr="000D458F" w:rsidRDefault="00A40E34" w:rsidP="004F2378">
            <w:pPr>
              <w:pStyle w:val="KeinLeerraum"/>
              <w:rPr>
                <w:sz w:val="14"/>
                <w:szCs w:val="14"/>
                <w:lang w:val="en-GB"/>
              </w:rPr>
            </w:pPr>
            <w:r w:rsidRPr="000D458F">
              <w:rPr>
                <w:sz w:val="14"/>
                <w:szCs w:val="14"/>
              </w:rPr>
              <w:lastRenderedPageBreak/>
              <w:t>Forster et al.</w:t>
            </w:r>
            <w:r>
              <w:rPr>
                <w:sz w:val="14"/>
                <w:szCs w:val="14"/>
              </w:rPr>
              <w:t xml:space="preserve"> </w:t>
            </w:r>
            <w:r>
              <w:rPr>
                <w:noProof/>
                <w:sz w:val="14"/>
                <w:szCs w:val="14"/>
              </w:rPr>
              <w:t>[26]</w:t>
            </w:r>
          </w:p>
        </w:tc>
        <w:tc>
          <w:tcPr>
            <w:tcW w:w="59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US"/>
              </w:rPr>
              <w:t>London, England, 6 secondary schools, grade 8 from three boroughs  N=</w:t>
            </w:r>
            <w:r>
              <w:rPr>
                <w:sz w:val="14"/>
                <w:szCs w:val="14"/>
                <w:lang w:val="en-US"/>
              </w:rPr>
              <w:t>575</w:t>
            </w:r>
            <w:r w:rsidRPr="000D458F">
              <w:rPr>
                <w:sz w:val="14"/>
                <w:szCs w:val="14"/>
                <w:lang w:val="en-US"/>
              </w:rPr>
              <w:t xml:space="preserve"> (girls, 12-13 years old, parents)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US"/>
              </w:rPr>
              <w:t xml:space="preserve">Equal-allocation, two-arm cluster-randomized controlled trial </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p>
          <w:p w:rsidR="00A40E34" w:rsidRPr="004013FA"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4013FA">
              <w:rPr>
                <w:sz w:val="14"/>
                <w:szCs w:val="14"/>
                <w:lang w:val="en-US"/>
              </w:rPr>
              <w:t>IG: 3 schools, n</w:t>
            </w:r>
            <w:r>
              <w:rPr>
                <w:sz w:val="14"/>
                <w:szCs w:val="14"/>
                <w:lang w:val="en-US"/>
              </w:rPr>
              <w:t>(</w:t>
            </w:r>
            <w:r w:rsidRPr="004013FA">
              <w:rPr>
                <w:sz w:val="14"/>
                <w:szCs w:val="14"/>
                <w:lang w:val="en-US"/>
              </w:rPr>
              <w:t>girls</w:t>
            </w:r>
            <w:r>
              <w:rPr>
                <w:sz w:val="14"/>
                <w:szCs w:val="14"/>
                <w:lang w:val="en-US"/>
              </w:rPr>
              <w:t>)</w:t>
            </w:r>
            <w:r w:rsidRPr="004013FA">
              <w:rPr>
                <w:sz w:val="14"/>
                <w:szCs w:val="14"/>
                <w:lang w:val="en-US"/>
              </w:rPr>
              <w:t>=255</w:t>
            </w:r>
            <w:r>
              <w:rPr>
                <w:sz w:val="14"/>
                <w:szCs w:val="14"/>
                <w:lang w:val="en-US"/>
              </w:rPr>
              <w:t xml:space="preserve">, </w:t>
            </w:r>
            <w:r w:rsidRPr="004013FA">
              <w:rPr>
                <w:sz w:val="14"/>
                <w:szCs w:val="14"/>
                <w:lang w:val="en-US"/>
              </w:rPr>
              <w:t>n</w:t>
            </w:r>
            <w:r>
              <w:rPr>
                <w:sz w:val="14"/>
                <w:szCs w:val="14"/>
                <w:lang w:val="en-US"/>
              </w:rPr>
              <w:t>(parents)=59;</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b/>
                <w:sz w:val="14"/>
                <w:szCs w:val="14"/>
                <w:lang w:val="en-GB"/>
              </w:rPr>
            </w:pPr>
            <w:r w:rsidRPr="004013FA">
              <w:rPr>
                <w:sz w:val="14"/>
                <w:szCs w:val="14"/>
                <w:lang w:val="en-US"/>
              </w:rPr>
              <w:t>CG: 3 schools, n</w:t>
            </w:r>
            <w:r>
              <w:rPr>
                <w:sz w:val="14"/>
                <w:szCs w:val="14"/>
                <w:lang w:val="en-US"/>
              </w:rPr>
              <w:t>(</w:t>
            </w:r>
            <w:r w:rsidRPr="004013FA">
              <w:rPr>
                <w:sz w:val="14"/>
                <w:szCs w:val="14"/>
                <w:lang w:val="en-US"/>
              </w:rPr>
              <w:t>girls</w:t>
            </w:r>
            <w:r>
              <w:rPr>
                <w:sz w:val="14"/>
                <w:szCs w:val="14"/>
                <w:lang w:val="en-US"/>
              </w:rPr>
              <w:t>)</w:t>
            </w:r>
            <w:r w:rsidRPr="004013FA">
              <w:rPr>
                <w:sz w:val="14"/>
                <w:szCs w:val="14"/>
                <w:lang w:val="en-US"/>
              </w:rPr>
              <w:t>=320,</w:t>
            </w:r>
            <w:r w:rsidRPr="000D458F">
              <w:rPr>
                <w:sz w:val="14"/>
                <w:szCs w:val="14"/>
                <w:lang w:val="en-US"/>
              </w:rPr>
              <w:t xml:space="preserve"> n</w:t>
            </w:r>
            <w:r>
              <w:rPr>
                <w:sz w:val="14"/>
                <w:szCs w:val="14"/>
                <w:lang w:val="en-US"/>
              </w:rPr>
              <w:t>(</w:t>
            </w:r>
            <w:r w:rsidRPr="000D458F">
              <w:rPr>
                <w:sz w:val="14"/>
                <w:szCs w:val="14"/>
                <w:lang w:val="en-US"/>
              </w:rPr>
              <w:t>parents</w:t>
            </w:r>
            <w:r>
              <w:rPr>
                <w:sz w:val="14"/>
                <w:szCs w:val="14"/>
                <w:lang w:val="en-US"/>
              </w:rPr>
              <w:t>)=35</w:t>
            </w:r>
          </w:p>
        </w:tc>
        <w:tc>
          <w:tcPr>
            <w:tcW w:w="843" w:type="pct"/>
          </w:tcPr>
          <w:p w:rsidR="00A40E34" w:rsidRPr="000D458F" w:rsidRDefault="00A40E34" w:rsidP="00794292">
            <w:pPr>
              <w:spacing w:line="240" w:lineRule="auto"/>
              <w:ind w:firstLine="0"/>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US"/>
              </w:rPr>
              <w:t>IG</w:t>
            </w:r>
            <w:r>
              <w:rPr>
                <w:sz w:val="14"/>
                <w:szCs w:val="14"/>
                <w:lang w:val="en-US"/>
              </w:rPr>
              <w:t>(incentive)</w:t>
            </w:r>
            <w:r w:rsidRPr="000D458F">
              <w:rPr>
                <w:sz w:val="14"/>
                <w:szCs w:val="14"/>
                <w:lang w:val="en-US"/>
              </w:rPr>
              <w:t>: Students received standard invitation and were told by their tutor and in written form that they would be eligible for a prize draw to win a 50£ voucher, if their signed consent-form is returned (wit</w:t>
            </w:r>
            <w:r>
              <w:rPr>
                <w:sz w:val="14"/>
                <w:szCs w:val="14"/>
                <w:lang w:val="en-US"/>
              </w:rPr>
              <w:t>h or without granted consent)</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Pr>
                <w:sz w:val="14"/>
                <w:szCs w:val="14"/>
                <w:lang w:val="en-US"/>
              </w:rPr>
              <w:t>CG: girls were provided with an information leaflet about the HPV vaccine and a consent form from the school, to deliver to their parents and return before prescribed date</w:t>
            </w:r>
          </w:p>
        </w:tc>
        <w:tc>
          <w:tcPr>
            <w:tcW w:w="54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School-level: all schools in participating boroughs were initially approached </w:t>
            </w:r>
            <w:r>
              <w:rPr>
                <w:sz w:val="14"/>
                <w:szCs w:val="14"/>
                <w:lang w:val="en-GB"/>
              </w:rPr>
              <w:t>via email and then by telephone</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Participant-level: letter distributed by the schools, IG letter included a prize draw (incentive). Parental questionnaire via pre-stamped/p</w:t>
            </w:r>
            <w:r>
              <w:rPr>
                <w:sz w:val="14"/>
                <w:szCs w:val="14"/>
                <w:lang w:val="en-GB"/>
              </w:rPr>
              <w:t>re-addressed by mail</w:t>
            </w:r>
          </w:p>
        </w:tc>
        <w:tc>
          <w:tcPr>
            <w:tcW w:w="496" w:type="pct"/>
          </w:tcPr>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Vaccinations offered: HPV</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spacing w:line="240" w:lineRule="auto"/>
              <w:ind w:firstLine="0"/>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US"/>
              </w:rPr>
              <w:t>IG and CG:</w:t>
            </w:r>
          </w:p>
          <w:p w:rsidR="00A40E34" w:rsidRDefault="00A40E34" w:rsidP="00794292">
            <w:pPr>
              <w:spacing w:line="240" w:lineRule="auto"/>
              <w:ind w:firstLine="0"/>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US"/>
              </w:rPr>
              <w:t>Within a week to vaccination days, teachers asked girls to complete questionnaire within school hours, parents were sent pre-stamped a</w:t>
            </w:r>
            <w:r>
              <w:rPr>
                <w:sz w:val="14"/>
                <w:szCs w:val="14"/>
                <w:lang w:val="en-US"/>
              </w:rPr>
              <w:t>nd pre-addressed questionnaires</w:t>
            </w:r>
          </w:p>
          <w:p w:rsidR="00A40E34" w:rsidRPr="002B3222"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p>
        </w:tc>
        <w:tc>
          <w:tcPr>
            <w:tcW w:w="595" w:type="pct"/>
          </w:tcPr>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 xml:space="preserve">Eligibility for study: 6 schools assessed for eligibility </w:t>
            </w:r>
            <w:r w:rsidRPr="002B3222">
              <w:rPr>
                <w:sz w:val="14"/>
                <w:szCs w:val="14"/>
                <w:lang w:val="en-GB"/>
              </w:rPr>
              <w:sym w:font="Wingdings" w:char="F0E0"/>
            </w:r>
            <w:r>
              <w:rPr>
                <w:sz w:val="14"/>
                <w:szCs w:val="14"/>
                <w:lang w:val="en-GB"/>
              </w:rPr>
              <w:t xml:space="preserve"> n=9 (15%) agreed to participate </w:t>
            </w:r>
            <w:r w:rsidRPr="002B3222">
              <w:rPr>
                <w:sz w:val="14"/>
                <w:szCs w:val="14"/>
                <w:lang w:val="en-GB"/>
              </w:rPr>
              <w:sym w:font="Wingdings" w:char="F0E0"/>
            </w:r>
            <w:r>
              <w:rPr>
                <w:sz w:val="14"/>
                <w:szCs w:val="14"/>
                <w:lang w:val="en-GB"/>
              </w:rPr>
              <w:t xml:space="preserve">   6 (10%) completed trial </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Eligibility for vaccination:</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n(IG)=195 (76.5%), n(CG)=196</w:t>
            </w:r>
            <w:r w:rsidRPr="000D458F">
              <w:rPr>
                <w:sz w:val="14"/>
                <w:szCs w:val="14"/>
                <w:lang w:val="en-GB"/>
              </w:rPr>
              <w:t xml:space="preserve"> (61%) of the girls provided a signed parental consent form</w:t>
            </w:r>
            <w:r>
              <w:rPr>
                <w:sz w:val="14"/>
                <w:szCs w:val="14"/>
                <w:lang w:val="en-GB"/>
              </w:rPr>
              <w:t>,</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6E0445">
              <w:rPr>
                <w:sz w:val="14"/>
                <w:szCs w:val="14"/>
                <w:lang w:val="en-GB"/>
              </w:rPr>
              <w:sym w:font="Wingdings" w:char="F0E0"/>
            </w:r>
            <w:r>
              <w:rPr>
                <w:sz w:val="14"/>
                <w:szCs w:val="14"/>
                <w:lang w:val="en-GB"/>
              </w:rPr>
              <w:t xml:space="preserve"> returned but not signed:</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n(IG)=27 (10.6%)</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n(CG)=19 (5.9%)</w:t>
            </w:r>
          </w:p>
        </w:tc>
        <w:tc>
          <w:tcPr>
            <w:tcW w:w="49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IG: HPV vaccination rate 15% higher than in CG</w:t>
            </w:r>
            <w:r w:rsidRPr="000D458F">
              <w:rPr>
                <w:sz w:val="14"/>
                <w:szCs w:val="14"/>
                <w:lang w:val="en-GB"/>
              </w:rPr>
              <w:t>, no absolute numbers were provided.</w:t>
            </w:r>
          </w:p>
        </w:tc>
        <w:tc>
          <w:tcPr>
            <w:tcW w:w="982"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US"/>
              </w:rPr>
              <w:t xml:space="preserve">Outcome: feasibility of future RCT </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US"/>
              </w:rPr>
              <w:t>(Participation rates, data quality and completeness) proof-of-concept-evidence of intervention effect (consent form return rates, vaccination uptake and any unintended consequences of intervention)</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US"/>
              </w:rPr>
              <w:t>Results: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US"/>
              </w:rPr>
              <w:t>For participating schools, incentive intervention to improve HPV vaccination uptake is feasible as provided consent forms and HPV vaccinations delivered were higher for the IG (+20% consent forms provided, +15% HPV doses delivered).</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p>
        </w:tc>
      </w:tr>
      <w:tr w:rsidR="00A40E34" w:rsidRPr="004F2378" w:rsidTr="00794292">
        <w:tc>
          <w:tcPr>
            <w:cnfStyle w:val="001000000000" w:firstRow="0" w:lastRow="0" w:firstColumn="1" w:lastColumn="0" w:oddVBand="0" w:evenVBand="0" w:oddHBand="0" w:evenHBand="0" w:firstRowFirstColumn="0" w:firstRowLastColumn="0" w:lastRowFirstColumn="0" w:lastRowLastColumn="0"/>
            <w:tcW w:w="446" w:type="pct"/>
          </w:tcPr>
          <w:p w:rsidR="00A40E34" w:rsidRPr="000D458F" w:rsidRDefault="00A40E34" w:rsidP="004F2378">
            <w:pPr>
              <w:pStyle w:val="KeinLeerraum"/>
              <w:rPr>
                <w:sz w:val="14"/>
                <w:szCs w:val="14"/>
              </w:rPr>
            </w:pPr>
            <w:r>
              <w:rPr>
                <w:sz w:val="14"/>
                <w:szCs w:val="14"/>
              </w:rPr>
              <w:t xml:space="preserve">Grandahl et al. </w:t>
            </w:r>
            <w:r>
              <w:rPr>
                <w:noProof/>
                <w:sz w:val="14"/>
                <w:szCs w:val="14"/>
              </w:rPr>
              <w:t>[13]</w:t>
            </w:r>
          </w:p>
        </w:tc>
        <w:tc>
          <w:tcPr>
            <w:tcW w:w="596"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Sweden, 18 upper secondary school students N=741 aged 16 years</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Pr>
                <w:sz w:val="14"/>
                <w:szCs w:val="14"/>
                <w:lang w:val="en-US"/>
              </w:rPr>
              <w:t>Cluster-</w:t>
            </w:r>
            <w:r w:rsidRPr="000D458F">
              <w:rPr>
                <w:sz w:val="14"/>
                <w:szCs w:val="14"/>
                <w:lang w:val="en-US"/>
              </w:rPr>
              <w:t>randomized controlled trial</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IG:</w:t>
            </w:r>
            <w:r>
              <w:rPr>
                <w:sz w:val="14"/>
                <w:szCs w:val="14"/>
                <w:lang w:val="en-US"/>
              </w:rPr>
              <w:t xml:space="preserve"> 8 schools,</w:t>
            </w:r>
            <w:r w:rsidRPr="000D458F">
              <w:rPr>
                <w:sz w:val="14"/>
                <w:szCs w:val="14"/>
                <w:lang w:val="en-US"/>
              </w:rPr>
              <w:t xml:space="preserve"> n=390; </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CG: </w:t>
            </w:r>
            <w:r>
              <w:rPr>
                <w:sz w:val="14"/>
                <w:szCs w:val="14"/>
                <w:lang w:val="en-US"/>
              </w:rPr>
              <w:t>10 schools, n=351</w:t>
            </w:r>
            <w:r w:rsidRPr="000D458F">
              <w:rPr>
                <w:sz w:val="14"/>
                <w:szCs w:val="14"/>
                <w:lang w:val="en-US"/>
              </w:rPr>
              <w:t>, randomization at school level + randomized selection of classes within schools</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Questionnaire applied</w:t>
            </w:r>
            <w:r>
              <w:rPr>
                <w:sz w:val="14"/>
                <w:szCs w:val="14"/>
                <w:lang w:val="en-US"/>
              </w:rPr>
              <w:t xml:space="preserve"> at baseline and after 3 months</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tc>
        <w:tc>
          <w:tcPr>
            <w:tcW w:w="843"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The intervention was included in the general 1h face-to-face health interview performed by the school nurse</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IG: information on sexual health including information regarding HPV (general facts about the virus, transmission, what HPV can cause, risk factors, HPV prevention, where to receive the vaccination free of charge). Information provision was carried out with the use of a specially designed flipcharts with pictures and brief information. Finally, girls received a leaflet (12 pages, including similar information, a HPV quiz, links to the national youth clinic, homepage of university and contacts to authors</w:t>
            </w:r>
            <w:r>
              <w:rPr>
                <w:sz w:val="14"/>
                <w:szCs w:val="14"/>
                <w:lang w:val="en-US"/>
              </w:rPr>
              <w:t>)</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After follow-up ques</w:t>
            </w:r>
            <w:r>
              <w:rPr>
                <w:sz w:val="14"/>
                <w:szCs w:val="14"/>
                <w:lang w:val="en-US"/>
              </w:rPr>
              <w:t>tionnaire, IG received condoms</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CG: general infor</w:t>
            </w:r>
            <w:r>
              <w:rPr>
                <w:sz w:val="14"/>
                <w:szCs w:val="14"/>
                <w:lang w:val="en-US"/>
              </w:rPr>
              <w:t>mation, including sexual health</w:t>
            </w:r>
          </w:p>
        </w:tc>
        <w:tc>
          <w:tcPr>
            <w:tcW w:w="546"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School-level: as school nurses (already working at school) implemented the intervention schools were recruited through their school heads and at a national school health conference</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Participant-level: school nurse recruited students in randomized school classes</w:t>
            </w:r>
          </w:p>
        </w:tc>
        <w:tc>
          <w:tcPr>
            <w:tcW w:w="496" w:type="pct"/>
          </w:tcPr>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 xml:space="preserve">Vaccination offered: HPV </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2D327E"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2D327E">
              <w:rPr>
                <w:sz w:val="14"/>
                <w:szCs w:val="14"/>
                <w:lang w:val="en-GB"/>
              </w:rPr>
              <w:t>Girls</w:t>
            </w:r>
            <w:r>
              <w:rPr>
                <w:sz w:val="14"/>
                <w:szCs w:val="14"/>
                <w:lang w:val="en-GB"/>
              </w:rPr>
              <w:t xml:space="preserve"> &gt;12 years</w:t>
            </w:r>
            <w:r w:rsidRPr="002D327E">
              <w:rPr>
                <w:sz w:val="14"/>
                <w:szCs w:val="14"/>
                <w:lang w:val="en-GB"/>
              </w:rPr>
              <w:t xml:space="preserve"> and</w:t>
            </w:r>
            <w:r>
              <w:rPr>
                <w:sz w:val="14"/>
                <w:szCs w:val="14"/>
                <w:lang w:val="en-GB"/>
              </w:rPr>
              <w:t xml:space="preserve"> </w:t>
            </w:r>
            <w:r w:rsidRPr="002D327E">
              <w:rPr>
                <w:sz w:val="14"/>
                <w:szCs w:val="14"/>
                <w:lang w:val="en-GB"/>
              </w:rPr>
              <w:t>young women are offered the vaccine in the</w:t>
            </w:r>
            <w:r>
              <w:rPr>
                <w:sz w:val="14"/>
                <w:szCs w:val="14"/>
                <w:lang w:val="en-GB"/>
              </w:rPr>
              <w:t xml:space="preserve"> </w:t>
            </w:r>
          </w:p>
          <w:p w:rsidR="00A40E34" w:rsidRPr="002D327E"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2D327E">
              <w:rPr>
                <w:sz w:val="14"/>
                <w:szCs w:val="14"/>
                <w:lang w:val="en-GB"/>
              </w:rPr>
              <w:t>catch-up programme administered in the</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Pr>
                <w:sz w:val="14"/>
                <w:szCs w:val="14"/>
                <w:lang w:val="en-GB"/>
              </w:rPr>
              <w:t>primary care setting</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tc>
        <w:tc>
          <w:tcPr>
            <w:tcW w:w="595" w:type="pct"/>
          </w:tcPr>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Pr>
                <w:sz w:val="14"/>
                <w:szCs w:val="14"/>
                <w:lang w:val="en-GB"/>
              </w:rPr>
              <w:t>Eligibility for study:</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 xml:space="preserve">59 upper secondary schools were eligible and approached </w:t>
            </w:r>
            <w:r w:rsidRPr="000D458F">
              <w:rPr>
                <w:sz w:val="14"/>
                <w:szCs w:val="14"/>
                <w:lang w:val="en-GB"/>
              </w:rPr>
              <w:sym w:font="Wingdings" w:char="F0E0"/>
            </w:r>
            <w:r w:rsidRPr="000D458F">
              <w:rPr>
                <w:sz w:val="14"/>
                <w:szCs w:val="14"/>
                <w:lang w:val="en-GB"/>
              </w:rPr>
              <w:t xml:space="preserve"> 18 were included (20.2%)</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Pr>
                <w:sz w:val="14"/>
                <w:szCs w:val="14"/>
                <w:lang w:val="en-GB"/>
              </w:rPr>
              <w:t>Eligibility for vaccination: a</w:t>
            </w:r>
            <w:r w:rsidRPr="000D458F">
              <w:rPr>
                <w:sz w:val="14"/>
                <w:szCs w:val="14"/>
                <w:lang w:val="en-GB"/>
              </w:rPr>
              <w:t xml:space="preserve">t school, 2,883 students were eligible </w:t>
            </w:r>
            <w:r w:rsidRPr="00160033">
              <w:rPr>
                <w:sz w:val="14"/>
                <w:szCs w:val="14"/>
                <w:lang w:val="en-GB"/>
              </w:rPr>
              <w:sym w:font="Wingdings" w:char="F0E0"/>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exclusion: not allocated</w:t>
            </w:r>
            <w:r>
              <w:rPr>
                <w:sz w:val="14"/>
                <w:szCs w:val="14"/>
                <w:lang w:val="en-GB"/>
              </w:rPr>
              <w:t xml:space="preserve"> (n=1659)</w:t>
            </w:r>
            <w:r w:rsidRPr="00D224DA">
              <w:rPr>
                <w:sz w:val="14"/>
                <w:szCs w:val="14"/>
                <w:lang w:val="en-GB"/>
              </w:rPr>
              <w:t>*</w:t>
            </w:r>
            <w:r>
              <w:rPr>
                <w:sz w:val="14"/>
                <w:szCs w:val="14"/>
                <w:vertAlign w:val="superscript"/>
                <w:lang w:val="en-GB"/>
              </w:rPr>
              <w:t xml:space="preserve">, </w:t>
            </w:r>
            <w:r w:rsidRPr="000D458F">
              <w:rPr>
                <w:sz w:val="14"/>
                <w:szCs w:val="14"/>
                <w:lang w:val="en-GB"/>
              </w:rPr>
              <w:t>not meeting inclusion criteria</w:t>
            </w:r>
            <w:r>
              <w:rPr>
                <w:sz w:val="14"/>
                <w:szCs w:val="14"/>
                <w:lang w:val="en-GB"/>
              </w:rPr>
              <w:t xml:space="preserve"> (n=388)</w:t>
            </w:r>
            <w:r w:rsidRPr="000D458F">
              <w:rPr>
                <w:sz w:val="14"/>
                <w:szCs w:val="14"/>
                <w:lang w:val="en-GB"/>
              </w:rPr>
              <w:t xml:space="preserve">, sick-listed </w:t>
            </w:r>
            <w:r>
              <w:rPr>
                <w:sz w:val="14"/>
                <w:szCs w:val="14"/>
                <w:lang w:val="en-GB"/>
              </w:rPr>
              <w:t>(n=13)</w:t>
            </w:r>
            <w:r w:rsidRPr="000D458F">
              <w:rPr>
                <w:sz w:val="14"/>
                <w:szCs w:val="14"/>
                <w:lang w:val="en-GB"/>
              </w:rPr>
              <w:sym w:font="Wingdings" w:char="F0E0"/>
            </w:r>
            <w:r w:rsidRPr="000D458F">
              <w:rPr>
                <w:sz w:val="14"/>
                <w:szCs w:val="14"/>
                <w:lang w:val="en-GB"/>
              </w:rPr>
              <w:t xml:space="preserve"> n=832 invited to participate, n=81 declined (9.7%) </w:t>
            </w:r>
            <w:r w:rsidRPr="000D458F">
              <w:rPr>
                <w:sz w:val="14"/>
                <w:szCs w:val="14"/>
                <w:lang w:val="en-GB"/>
              </w:rPr>
              <w:sym w:font="Wingdings" w:char="F0E0"/>
            </w:r>
            <w:r w:rsidRPr="000D458F">
              <w:rPr>
                <w:sz w:val="14"/>
                <w:szCs w:val="14"/>
                <w:lang w:val="en-GB"/>
              </w:rPr>
              <w:t xml:space="preserve"> final inclusion of 751 students </w:t>
            </w:r>
            <w:r w:rsidRPr="000D458F">
              <w:rPr>
                <w:sz w:val="14"/>
                <w:szCs w:val="14"/>
                <w:lang w:val="en-GB"/>
              </w:rPr>
              <w:sym w:font="Wingdings" w:char="F0E0"/>
            </w:r>
            <w:r w:rsidRPr="000D458F">
              <w:rPr>
                <w:sz w:val="14"/>
                <w:szCs w:val="14"/>
                <w:lang w:val="en-GB"/>
              </w:rPr>
              <w:t xml:space="preserve"> 10 students were lost on follow up n=741 were analysed– all of them provided consent for study participation.</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Total amount of consent for vaccination was not reported (</w:t>
            </w:r>
            <w:r>
              <w:rPr>
                <w:sz w:val="14"/>
                <w:szCs w:val="14"/>
                <w:lang w:val="en-GB"/>
              </w:rPr>
              <w:t>One</w:t>
            </w:r>
            <w:r w:rsidRPr="000D458F">
              <w:rPr>
                <w:sz w:val="14"/>
                <w:szCs w:val="14"/>
                <w:lang w:val="en-GB"/>
              </w:rPr>
              <w:t xml:space="preserve"> girl who wanted to get vaccinated did not get consent from her parents)</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0D458F" w:rsidRDefault="00A40E34" w:rsidP="00794292">
            <w:pPr>
              <w:spacing w:line="240" w:lineRule="auto"/>
              <w:ind w:firstLine="0"/>
              <w:cnfStyle w:val="000000000000" w:firstRow="0" w:lastRow="0" w:firstColumn="0" w:lastColumn="0" w:oddVBand="0" w:evenVBand="0" w:oddHBand="0" w:evenHBand="0" w:firstRowFirstColumn="0" w:firstRowLastColumn="0" w:lastRowFirstColumn="0" w:lastRowLastColumn="0"/>
              <w:rPr>
                <w:sz w:val="14"/>
                <w:szCs w:val="14"/>
                <w:lang w:val="en-GB"/>
              </w:rPr>
            </w:pPr>
            <w:r>
              <w:rPr>
                <w:sz w:val="14"/>
                <w:szCs w:val="14"/>
                <w:lang w:val="en-GB"/>
              </w:rPr>
              <w:t>*</w:t>
            </w:r>
            <w:r w:rsidRPr="00D224DA">
              <w:rPr>
                <w:rFonts w:eastAsia="Calibri" w:cstheme="minorHAnsi"/>
                <w:sz w:val="14"/>
                <w:szCs w:val="18"/>
                <w:lang w:val="en-GB"/>
              </w:rPr>
              <w:t xml:space="preserve">Despite </w:t>
            </w:r>
            <w:r>
              <w:rPr>
                <w:rFonts w:eastAsia="Calibri" w:cstheme="minorHAnsi"/>
                <w:sz w:val="14"/>
                <w:szCs w:val="18"/>
                <w:lang w:val="en-GB"/>
              </w:rPr>
              <w:t>r</w:t>
            </w:r>
            <w:r w:rsidRPr="00D224DA">
              <w:rPr>
                <w:rFonts w:eastAsia="Calibri" w:cstheme="minorHAnsi"/>
                <w:sz w:val="14"/>
                <w:szCs w:val="18"/>
                <w:lang w:val="en-GB"/>
              </w:rPr>
              <w:t>andomization not allocated, unclear procedure</w:t>
            </w:r>
            <w:r>
              <w:rPr>
                <w:rFonts w:eastAsia="Calibri" w:cstheme="minorHAnsi"/>
                <w:sz w:val="18"/>
                <w:szCs w:val="18"/>
                <w:lang w:val="en-GB"/>
              </w:rPr>
              <w:fldChar w:fldCharType="begin"/>
            </w:r>
            <w:r>
              <w:rPr>
                <w:rFonts w:eastAsia="Calibri" w:cstheme="minorHAnsi"/>
                <w:sz w:val="18"/>
                <w:szCs w:val="18"/>
                <w:lang w:val="en-GB"/>
              </w:rPr>
              <w:instrText xml:space="preserve"> ADDIN </w:instrText>
            </w:r>
            <w:r>
              <w:rPr>
                <w:rFonts w:eastAsia="Calibri" w:cstheme="minorHAnsi"/>
                <w:sz w:val="18"/>
                <w:szCs w:val="18"/>
                <w:lang w:val="en-GB"/>
              </w:rPr>
              <w:fldChar w:fldCharType="end"/>
            </w:r>
          </w:p>
        </w:tc>
        <w:tc>
          <w:tcPr>
            <w:tcW w:w="496" w:type="pct"/>
          </w:tcPr>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15 girls and one boy were vaccinated</w:t>
            </w:r>
            <w:r>
              <w:rPr>
                <w:sz w:val="14"/>
                <w:szCs w:val="14"/>
                <w:lang w:val="en-GB"/>
              </w:rPr>
              <w:t>,</w:t>
            </w:r>
            <w:r w:rsidRPr="000D458F">
              <w:rPr>
                <w:sz w:val="14"/>
                <w:szCs w:val="14"/>
                <w:lang w:val="en-GB"/>
              </w:rPr>
              <w:t xml:space="preserve"> </w:t>
            </w:r>
            <w:r w:rsidRPr="000D458F">
              <w:rPr>
                <w:sz w:val="14"/>
                <w:szCs w:val="14"/>
                <w:lang w:val="en-GB"/>
              </w:rPr>
              <w:sym w:font="Wingdings" w:char="F0E0"/>
            </w:r>
            <w:r w:rsidRPr="000D458F">
              <w:rPr>
                <w:sz w:val="14"/>
                <w:szCs w:val="14"/>
                <w:lang w:val="en-GB"/>
              </w:rPr>
              <w:t xml:space="preserve"> specific numbers only reported for girls; in the IG n=126 (52.</w:t>
            </w:r>
            <w:r>
              <w:rPr>
                <w:sz w:val="14"/>
                <w:szCs w:val="14"/>
                <w:lang w:val="en-GB"/>
              </w:rPr>
              <w:t>5</w:t>
            </w:r>
            <w:r w:rsidRPr="000D458F">
              <w:rPr>
                <w:sz w:val="14"/>
                <w:szCs w:val="14"/>
                <w:lang w:val="en-GB"/>
              </w:rPr>
              <w:t xml:space="preserve">%) </w:t>
            </w:r>
            <w:r>
              <w:rPr>
                <w:sz w:val="14"/>
                <w:szCs w:val="14"/>
                <w:lang w:val="en-GB"/>
              </w:rPr>
              <w:t xml:space="preserve">were </w:t>
            </w:r>
            <w:r w:rsidRPr="000D458F">
              <w:rPr>
                <w:sz w:val="14"/>
                <w:szCs w:val="14"/>
                <w:lang w:val="en-GB"/>
              </w:rPr>
              <w:t>vaccinated before intervention and 141 (59%) afterwards,</w:t>
            </w:r>
            <w:r>
              <w:rPr>
                <w:sz w:val="14"/>
                <w:szCs w:val="14"/>
                <w:lang w:val="en-GB"/>
              </w:rPr>
              <w:t xml:space="preserve"> </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 xml:space="preserve"> n=68 remained unvaccinated (28.5%). In the CG</w:t>
            </w:r>
            <w:r>
              <w:rPr>
                <w:sz w:val="14"/>
                <w:szCs w:val="14"/>
                <w:lang w:val="en-GB"/>
              </w:rPr>
              <w:t xml:space="preserve"> no vaccination took place whilst the intervention,</w:t>
            </w:r>
            <w:r w:rsidRPr="000D458F">
              <w:rPr>
                <w:sz w:val="14"/>
                <w:szCs w:val="14"/>
                <w:lang w:val="en-GB"/>
              </w:rPr>
              <w:t xml:space="preserve"> n=47 (32.4%) remained unvaccinated.</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In total (CG &amp; IG) 35 girls did not know their vaccination status (9%)</w:t>
            </w:r>
          </w:p>
        </w:tc>
        <w:tc>
          <w:tcPr>
            <w:tcW w:w="982"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Outcome: Intention to use condom with a new partner, beliefs about primary prevention of HPV (Health Belief Model [HBM,</w:t>
            </w:r>
            <w:r>
              <w:rPr>
                <w:noProof/>
                <w:sz w:val="14"/>
                <w:szCs w:val="14"/>
                <w:lang w:val="en-US"/>
              </w:rPr>
              <w:t>[23]</w:t>
            </w:r>
            <w:r w:rsidRPr="000D458F">
              <w:rPr>
                <w:sz w:val="14"/>
                <w:szCs w:val="14"/>
                <w:lang w:val="en-US"/>
              </w:rPr>
              <w:t>] parameters: susceptibility, severity of HPV and barriers of HPV vaccination), vaccination behavior</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US"/>
              </w:rPr>
              <w:t xml:space="preserve">IG reported significantly higher intention to use condom (p=0.004) but no significant difference regarding the actual use. A significant effect on HBM total score (p=0.003). Influence on the HBM parameters susceptibility and severity significant (p&lt;0001). Girls in the intervention group chose to have them vaccinated significantly higher in IG </w:t>
            </w:r>
            <w:r w:rsidRPr="000D458F">
              <w:rPr>
                <w:sz w:val="14"/>
                <w:szCs w:val="14"/>
                <w:lang w:val="en-US"/>
              </w:rPr>
              <w:sym w:font="Wingdings" w:char="F0E0"/>
            </w:r>
            <w:r w:rsidRPr="000D458F">
              <w:rPr>
                <w:sz w:val="14"/>
                <w:szCs w:val="14"/>
                <w:lang w:val="en-US"/>
              </w:rPr>
              <w:t xml:space="preserve"> </w:t>
            </w:r>
            <w:r w:rsidRPr="000D458F">
              <w:rPr>
                <w:sz w:val="14"/>
                <w:szCs w:val="14"/>
                <w:lang w:val="en-GB"/>
              </w:rPr>
              <w:t>increase of vaccination coverage to 59% (+7.5%).</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tc>
      </w:tr>
      <w:tr w:rsidR="00A40E34" w:rsidRPr="004F2378" w:rsidTr="007942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6" w:type="pct"/>
          </w:tcPr>
          <w:p w:rsidR="00A40E34" w:rsidRPr="000D458F" w:rsidRDefault="00A40E34" w:rsidP="004F2378">
            <w:pPr>
              <w:pStyle w:val="KeinLeerraum"/>
              <w:rPr>
                <w:sz w:val="14"/>
                <w:szCs w:val="14"/>
                <w:lang w:val="en-GB"/>
              </w:rPr>
            </w:pPr>
            <w:r w:rsidRPr="000D458F">
              <w:rPr>
                <w:sz w:val="14"/>
                <w:szCs w:val="14"/>
                <w:lang w:val="en-GB"/>
              </w:rPr>
              <w:t>Humiston et al.</w:t>
            </w:r>
            <w:r>
              <w:rPr>
                <w:sz w:val="14"/>
                <w:szCs w:val="14"/>
                <w:lang w:val="en-GB"/>
              </w:rPr>
              <w:t xml:space="preserve"> </w:t>
            </w:r>
            <w:r>
              <w:rPr>
                <w:noProof/>
                <w:sz w:val="14"/>
                <w:szCs w:val="14"/>
                <w:lang w:val="en-GB"/>
              </w:rPr>
              <w:t>[10]</w:t>
            </w:r>
            <w:r w:rsidRPr="000D458F">
              <w:rPr>
                <w:sz w:val="14"/>
                <w:szCs w:val="14"/>
                <w:lang w:val="en-GB"/>
              </w:rPr>
              <w:t xml:space="preserve"> </w:t>
            </w:r>
          </w:p>
        </w:tc>
        <w:tc>
          <w:tcPr>
            <w:tcW w:w="59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USA, Monroe County New York, 31 schools, </w:t>
            </w:r>
            <w:r w:rsidRPr="000D458F">
              <w:rPr>
                <w:sz w:val="14"/>
                <w:szCs w:val="14"/>
                <w:lang w:val="en-GB"/>
              </w:rPr>
              <w:lastRenderedPageBreak/>
              <w:t>kindergarten through grade 5, N=12,490 students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Community based </w:t>
            </w:r>
            <w:r w:rsidRPr="000D458F">
              <w:rPr>
                <w:sz w:val="14"/>
                <w:szCs w:val="14"/>
                <w:lang w:val="en-US"/>
              </w:rPr>
              <w:t>randomized controlled trial</w:t>
            </w:r>
            <w:r w:rsidRPr="000D458F">
              <w:rPr>
                <w:sz w:val="14"/>
                <w:szCs w:val="14"/>
                <w:lang w:val="en-GB"/>
              </w:rPr>
              <w:t>, stratified for urban vs. suburban</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I</w:t>
            </w:r>
            <w:r w:rsidRPr="000D458F">
              <w:rPr>
                <w:sz w:val="14"/>
                <w:szCs w:val="14"/>
                <w:lang w:val="en-GB"/>
              </w:rPr>
              <w:t>G (suburban, year 1)</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 xml:space="preserve">n </w:t>
            </w:r>
            <w:r w:rsidRPr="000D458F">
              <w:rPr>
                <w:sz w:val="14"/>
                <w:szCs w:val="14"/>
                <w:lang w:val="en-GB"/>
              </w:rPr>
              <w:t>=4,005</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IG(suburban, year</w:t>
            </w:r>
            <w:r>
              <w:rPr>
                <w:sz w:val="14"/>
                <w:szCs w:val="14"/>
                <w:lang w:val="en-GB"/>
              </w:rPr>
              <w:t xml:space="preserve"> </w:t>
            </w:r>
            <w:r w:rsidRPr="000D458F">
              <w:rPr>
                <w:sz w:val="14"/>
                <w:szCs w:val="14"/>
                <w:lang w:val="en-GB"/>
              </w:rPr>
              <w:t>2)</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n</w:t>
            </w:r>
            <w:r w:rsidRPr="000D458F">
              <w:rPr>
                <w:sz w:val="14"/>
                <w:szCs w:val="14"/>
                <w:lang w:val="en-GB"/>
              </w:rPr>
              <w:t>=4,208</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CG(suburban, year 1)</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n</w:t>
            </w:r>
            <w:r w:rsidRPr="000D458F">
              <w:rPr>
                <w:sz w:val="14"/>
                <w:szCs w:val="14"/>
                <w:lang w:val="en-GB"/>
              </w:rPr>
              <w:t>=1,476</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CG(suburban, year 2)</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n</w:t>
            </w:r>
            <w:r w:rsidRPr="000D458F">
              <w:rPr>
                <w:sz w:val="14"/>
                <w:szCs w:val="14"/>
                <w:lang w:val="en-GB"/>
              </w:rPr>
              <w:t>=1,760</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IG(urban, year 1)</w:t>
            </w:r>
            <w:r>
              <w:rPr>
                <w:sz w:val="14"/>
                <w:szCs w:val="14"/>
                <w:lang w:val="en-GB"/>
              </w:rPr>
              <w:t>n</w:t>
            </w:r>
            <w:r w:rsidRPr="000D458F">
              <w:rPr>
                <w:sz w:val="14"/>
                <w:szCs w:val="14"/>
                <w:lang w:val="en-GB"/>
              </w:rPr>
              <w:t>=4,356</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IG(urban, year 2)</w:t>
            </w:r>
            <w:r>
              <w:rPr>
                <w:sz w:val="14"/>
                <w:szCs w:val="14"/>
                <w:lang w:val="en-GB"/>
              </w:rPr>
              <w:t>n</w:t>
            </w:r>
            <w:r w:rsidRPr="000D458F">
              <w:rPr>
                <w:sz w:val="14"/>
                <w:szCs w:val="14"/>
                <w:lang w:val="en-GB"/>
              </w:rPr>
              <w:t>=4,273</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CG(urban, year 1)</w:t>
            </w:r>
            <w:r>
              <w:rPr>
                <w:sz w:val="14"/>
                <w:szCs w:val="14"/>
                <w:lang w:val="en-GB"/>
              </w:rPr>
              <w:t>n</w:t>
            </w:r>
            <w:r w:rsidRPr="000D458F">
              <w:rPr>
                <w:sz w:val="14"/>
                <w:szCs w:val="14"/>
                <w:lang w:val="en-GB"/>
              </w:rPr>
              <w:t>=2,653</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CG(urban, year 2)</w:t>
            </w:r>
            <w:r>
              <w:rPr>
                <w:sz w:val="14"/>
                <w:szCs w:val="14"/>
                <w:lang w:val="en-GB"/>
              </w:rPr>
              <w:t>n</w:t>
            </w:r>
            <w:r w:rsidRPr="000D458F">
              <w:rPr>
                <w:sz w:val="14"/>
                <w:szCs w:val="14"/>
                <w:lang w:val="en-GB"/>
              </w:rPr>
              <w:t>=2,635</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Duration: 2 years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843"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lastRenderedPageBreak/>
              <w:t xml:space="preserve">IG: offer to vaccinate during a normal school day, high </w:t>
            </w:r>
            <w:r>
              <w:rPr>
                <w:sz w:val="14"/>
                <w:szCs w:val="14"/>
                <w:lang w:val="en-GB"/>
              </w:rPr>
              <w:t>and</w:t>
            </w:r>
            <w:r w:rsidRPr="000D458F">
              <w:rPr>
                <w:sz w:val="14"/>
                <w:szCs w:val="14"/>
                <w:lang w:val="en-GB"/>
              </w:rPr>
              <w:t xml:space="preserve"> low intensity </w:t>
            </w:r>
            <w:r w:rsidRPr="000D458F">
              <w:rPr>
                <w:sz w:val="14"/>
                <w:szCs w:val="14"/>
                <w:lang w:val="en-GB"/>
              </w:rPr>
              <w:lastRenderedPageBreak/>
              <w:t>parental notification (originally two IG groups, which were combined due to no significant differences regarding vaccination uptake)</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US"/>
              </w:rPr>
              <w:t xml:space="preserve">CG: </w:t>
            </w:r>
            <w:r>
              <w:rPr>
                <w:sz w:val="14"/>
                <w:szCs w:val="14"/>
                <w:lang w:val="en-US"/>
              </w:rPr>
              <w:t xml:space="preserve">no action, </w:t>
            </w:r>
            <w:r w:rsidRPr="000D458F">
              <w:rPr>
                <w:sz w:val="14"/>
                <w:szCs w:val="14"/>
                <w:lang w:val="en-US"/>
              </w:rPr>
              <w:t>no vaccination at schools (TAU)</w:t>
            </w:r>
            <w:r>
              <w:rPr>
                <w:sz w:val="14"/>
                <w:szCs w:val="14"/>
                <w:lang w:val="en-US"/>
              </w:rPr>
              <w:t>, only data provision</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546" w:type="pct"/>
          </w:tcPr>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lastRenderedPageBreak/>
              <w:t xml:space="preserve">School-based: school district </w:t>
            </w:r>
            <w:r w:rsidRPr="000D458F">
              <w:rPr>
                <w:sz w:val="14"/>
                <w:szCs w:val="14"/>
                <w:lang w:val="en-GB"/>
              </w:rPr>
              <w:lastRenderedPageBreak/>
              <w:t>superinten</w:t>
            </w:r>
            <w:r>
              <w:rPr>
                <w:sz w:val="14"/>
                <w:szCs w:val="14"/>
                <w:lang w:val="en-GB"/>
              </w:rPr>
              <w:t>dents were asked to participate</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Participant-</w:t>
            </w:r>
            <w:r w:rsidRPr="000D458F">
              <w:rPr>
                <w:sz w:val="14"/>
                <w:szCs w:val="14"/>
                <w:lang w:val="en-GB"/>
              </w:rPr>
              <w:t>level: parental notification through pre-recorded telephone messages, a project website, and print materials sent home with students or mailed to students’ homes either with report cards or separately; materials included vaccine information statements and blank consent forms sent through students backpacks 6-8 weeks before vaccine day, reminder 3 weeks before vaccine day, logistical coordination team collected and reviewed materials regarding completeness and contacted parents for missing information</w:t>
            </w:r>
          </w:p>
        </w:tc>
        <w:tc>
          <w:tcPr>
            <w:tcW w:w="496" w:type="pct"/>
          </w:tcPr>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lastRenderedPageBreak/>
              <w:t xml:space="preserve">Vaccinations offered: Influenza </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Only school based vaccination for IG</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 xml:space="preserve">Vaccination status of both groups </w:t>
            </w:r>
            <w:r w:rsidRPr="000D458F">
              <w:rPr>
                <w:sz w:val="14"/>
                <w:szCs w:val="14"/>
                <w:lang w:val="en-GB"/>
              </w:rPr>
              <w:t>registered by state immunization information system</w:t>
            </w:r>
          </w:p>
        </w:tc>
        <w:tc>
          <w:tcPr>
            <w:tcW w:w="595" w:type="pct"/>
          </w:tcPr>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lastRenderedPageBreak/>
              <w:t xml:space="preserve">Eligibility for study: 6 districts agreed to </w:t>
            </w:r>
            <w:r>
              <w:rPr>
                <w:sz w:val="14"/>
                <w:szCs w:val="14"/>
                <w:lang w:val="en-GB"/>
              </w:rPr>
              <w:lastRenderedPageBreak/>
              <w:t xml:space="preserve">participate </w:t>
            </w:r>
            <w:r w:rsidRPr="002A4800">
              <w:rPr>
                <w:sz w:val="14"/>
                <w:szCs w:val="14"/>
                <w:lang w:val="en-GB"/>
              </w:rPr>
              <w:sym w:font="Wingdings" w:char="F0E0"/>
            </w:r>
            <w:r>
              <w:rPr>
                <w:sz w:val="14"/>
                <w:szCs w:val="14"/>
                <w:lang w:val="en-GB"/>
              </w:rPr>
              <w:t xml:space="preserve"> </w:t>
            </w:r>
            <w:r w:rsidRPr="000D458F">
              <w:rPr>
                <w:sz w:val="14"/>
                <w:szCs w:val="14"/>
                <w:lang w:val="en-GB"/>
              </w:rPr>
              <w:t xml:space="preserve">9 out of 18 suburban </w:t>
            </w:r>
            <w:r>
              <w:rPr>
                <w:sz w:val="14"/>
                <w:szCs w:val="14"/>
                <w:lang w:val="en-GB"/>
              </w:rPr>
              <w:t>schools</w:t>
            </w:r>
            <w:r w:rsidRPr="000D458F">
              <w:rPr>
                <w:sz w:val="14"/>
                <w:szCs w:val="14"/>
                <w:lang w:val="en-GB"/>
              </w:rPr>
              <w:t xml:space="preserve"> participated</w:t>
            </w:r>
            <w:r>
              <w:rPr>
                <w:sz w:val="14"/>
                <w:szCs w:val="14"/>
                <w:lang w:val="en-GB"/>
              </w:rPr>
              <w:t xml:space="preserve">, </w:t>
            </w:r>
            <w:r w:rsidRPr="000D458F">
              <w:rPr>
                <w:sz w:val="14"/>
                <w:szCs w:val="14"/>
                <w:lang w:val="en-GB"/>
              </w:rPr>
              <w:t xml:space="preserve">18 of 40 </w:t>
            </w:r>
            <w:r>
              <w:rPr>
                <w:sz w:val="14"/>
                <w:szCs w:val="14"/>
                <w:lang w:val="en-GB"/>
              </w:rPr>
              <w:t xml:space="preserve">urban schools agreed to participate (45%) </w:t>
            </w:r>
            <w:r w:rsidRPr="007C0698">
              <w:rPr>
                <w:sz w:val="14"/>
                <w:szCs w:val="14"/>
                <w:lang w:val="en-GB"/>
              </w:rPr>
              <w:sym w:font="Wingdings" w:char="F0E0"/>
            </w:r>
            <w:r>
              <w:rPr>
                <w:sz w:val="14"/>
                <w:szCs w:val="14"/>
                <w:lang w:val="en-GB"/>
              </w:rPr>
              <w:t xml:space="preserve"> on a participant level all allocated data was included in final analysis (100%)</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Eligibility for vaccination: not reported</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49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lastRenderedPageBreak/>
              <w:t xml:space="preserve">Apart from the sample size, no </w:t>
            </w:r>
            <w:r w:rsidRPr="000D458F">
              <w:rPr>
                <w:sz w:val="14"/>
                <w:szCs w:val="14"/>
                <w:lang w:val="en-GB"/>
              </w:rPr>
              <w:lastRenderedPageBreak/>
              <w:t xml:space="preserve">absolute numbers </w:t>
            </w:r>
            <w:r>
              <w:rPr>
                <w:sz w:val="14"/>
                <w:szCs w:val="14"/>
                <w:lang w:val="en-GB"/>
              </w:rPr>
              <w:t>were</w:t>
            </w:r>
            <w:r w:rsidRPr="000D458F">
              <w:rPr>
                <w:sz w:val="14"/>
                <w:szCs w:val="14"/>
                <w:lang w:val="en-GB"/>
              </w:rPr>
              <w:t xml:space="preserve"> reported. Uncertain how many parents provided signed consent form (see N – eligibility).</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Relative numbers for </w:t>
            </w:r>
            <w:r>
              <w:rPr>
                <w:sz w:val="14"/>
                <w:szCs w:val="14"/>
                <w:lang w:val="en-GB"/>
              </w:rPr>
              <w:t>v</w:t>
            </w:r>
            <w:r w:rsidRPr="000D458F">
              <w:rPr>
                <w:sz w:val="14"/>
                <w:szCs w:val="14"/>
                <w:lang w:val="en-GB"/>
              </w:rPr>
              <w:t>accination coverage:</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suburban schools </w:t>
            </w:r>
            <w:r w:rsidRPr="000D458F">
              <w:rPr>
                <w:color w:val="000000" w:themeColor="text1" w:themeShade="BF"/>
                <w:sz w:val="14"/>
                <w:szCs w:val="14"/>
                <w:lang w:val="en-GB"/>
              </w:rPr>
              <w:sym w:font="Wingdings" w:char="F0E0"/>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prior to program:</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rPr>
            </w:pPr>
            <w:r w:rsidRPr="000D458F">
              <w:rPr>
                <w:sz w:val="14"/>
                <w:szCs w:val="14"/>
              </w:rPr>
              <w:t>IG</w:t>
            </w:r>
            <w:r>
              <w:rPr>
                <w:sz w:val="14"/>
                <w:szCs w:val="14"/>
              </w:rPr>
              <w:t xml:space="preserve"> </w:t>
            </w:r>
            <w:r w:rsidRPr="000D458F">
              <w:rPr>
                <w:sz w:val="14"/>
                <w:szCs w:val="14"/>
              </w:rPr>
              <w:t xml:space="preserve">29% vs. </w:t>
            </w:r>
            <w:r>
              <w:rPr>
                <w:sz w:val="14"/>
                <w:szCs w:val="14"/>
              </w:rPr>
              <w:t xml:space="preserve">CG </w:t>
            </w:r>
            <w:r w:rsidRPr="000D458F">
              <w:rPr>
                <w:sz w:val="14"/>
                <w:szCs w:val="14"/>
              </w:rPr>
              <w:t>30%;</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rPr>
            </w:pPr>
            <w:r w:rsidRPr="000D458F">
              <w:rPr>
                <w:sz w:val="14"/>
                <w:szCs w:val="14"/>
              </w:rPr>
              <w:t xml:space="preserve">Year 1: </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IG</w:t>
            </w:r>
            <w:r w:rsidRPr="000D458F">
              <w:rPr>
                <w:sz w:val="14"/>
                <w:szCs w:val="14"/>
              </w:rPr>
              <w:t xml:space="preserve"> 47% vs. </w:t>
            </w:r>
            <w:r>
              <w:rPr>
                <w:sz w:val="14"/>
                <w:szCs w:val="14"/>
              </w:rPr>
              <w:t>CG 36%</w:t>
            </w:r>
            <w:r w:rsidRPr="000D458F">
              <w:rPr>
                <w:sz w:val="14"/>
                <w:szCs w:val="14"/>
              </w:rPr>
              <w:t>;</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Year 2: </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 xml:space="preserve">IG 52% vs. </w:t>
            </w:r>
            <w:r w:rsidRPr="000D458F">
              <w:rPr>
                <w:sz w:val="14"/>
                <w:szCs w:val="14"/>
                <w:lang w:val="en-GB"/>
              </w:rPr>
              <w:t>CG 36%</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urban schools </w:t>
            </w:r>
            <w:r w:rsidRPr="000D458F">
              <w:rPr>
                <w:color w:val="000000" w:themeColor="text1" w:themeShade="BF"/>
                <w:sz w:val="14"/>
                <w:szCs w:val="14"/>
                <w:lang w:val="en-GB"/>
              </w:rPr>
              <w:sym w:font="Wingdings" w:char="F0E0"/>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prior to program:</w:t>
            </w:r>
          </w:p>
          <w:p w:rsidR="00A40E34" w:rsidRPr="00A1051B"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0D458F">
              <w:rPr>
                <w:sz w:val="14"/>
                <w:szCs w:val="14"/>
                <w:lang w:val="en-GB"/>
              </w:rPr>
              <w:t>IG</w:t>
            </w:r>
            <w:r>
              <w:rPr>
                <w:sz w:val="14"/>
                <w:szCs w:val="14"/>
                <w:lang w:val="en-GB"/>
              </w:rPr>
              <w:t xml:space="preserve"> </w:t>
            </w:r>
            <w:r w:rsidRPr="000D458F">
              <w:rPr>
                <w:sz w:val="14"/>
                <w:szCs w:val="14"/>
                <w:lang w:val="en-GB"/>
              </w:rPr>
              <w:t xml:space="preserve">22% vs. </w:t>
            </w:r>
            <w:r w:rsidRPr="00A1051B">
              <w:rPr>
                <w:sz w:val="14"/>
                <w:szCs w:val="14"/>
                <w:lang w:val="en-US"/>
              </w:rPr>
              <w:t>CG 24%;</w:t>
            </w:r>
          </w:p>
          <w:p w:rsidR="00A40E34" w:rsidRPr="00A1051B"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A1051B">
              <w:rPr>
                <w:sz w:val="14"/>
                <w:szCs w:val="14"/>
                <w:lang w:val="en-US"/>
              </w:rPr>
              <w:t xml:space="preserve">Year 1: </w:t>
            </w:r>
          </w:p>
          <w:p w:rsidR="00A40E34" w:rsidRPr="00A1051B"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A1051B">
              <w:rPr>
                <w:sz w:val="14"/>
                <w:szCs w:val="14"/>
                <w:lang w:val="en-US"/>
              </w:rPr>
              <w:t>IG 36% vs. CG 26%</w:t>
            </w:r>
          </w:p>
          <w:p w:rsidR="00A40E34" w:rsidRPr="00A1051B"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US"/>
              </w:rPr>
            </w:pPr>
            <w:r w:rsidRPr="00A1051B">
              <w:rPr>
                <w:sz w:val="14"/>
                <w:szCs w:val="14"/>
                <w:lang w:val="en-US"/>
              </w:rPr>
              <w:t xml:space="preserve">Year 2: </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rPr>
            </w:pPr>
            <w:r>
              <w:rPr>
                <w:sz w:val="14"/>
                <w:szCs w:val="14"/>
              </w:rPr>
              <w:t xml:space="preserve">IG </w:t>
            </w:r>
            <w:r w:rsidRPr="000D458F">
              <w:rPr>
                <w:sz w:val="14"/>
                <w:szCs w:val="14"/>
              </w:rPr>
              <w:t>31% vs.</w:t>
            </w:r>
            <w:r>
              <w:rPr>
                <w:sz w:val="14"/>
                <w:szCs w:val="14"/>
              </w:rPr>
              <w:t xml:space="preserve"> CG 25% </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rPr>
            </w:pPr>
          </w:p>
        </w:tc>
        <w:tc>
          <w:tcPr>
            <w:tcW w:w="982"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lastRenderedPageBreak/>
              <w:t>Outcome: receipt of seasonal</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influenza vaccination</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 vs. CG: OR of 1.6 for receipt of vaccination</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r>
      <w:tr w:rsidR="00A40E34" w:rsidRPr="004F2378" w:rsidTr="00794292">
        <w:tc>
          <w:tcPr>
            <w:cnfStyle w:val="001000000000" w:firstRow="0" w:lastRow="0" w:firstColumn="1" w:lastColumn="0" w:oddVBand="0" w:evenVBand="0" w:oddHBand="0" w:evenHBand="0" w:firstRowFirstColumn="0" w:firstRowLastColumn="0" w:lastRowFirstColumn="0" w:lastRowLastColumn="0"/>
            <w:tcW w:w="446" w:type="pct"/>
          </w:tcPr>
          <w:p w:rsidR="00A40E34" w:rsidRPr="000D458F" w:rsidRDefault="00A40E34" w:rsidP="004F2378">
            <w:pPr>
              <w:pStyle w:val="KeinLeerraum"/>
              <w:rPr>
                <w:sz w:val="14"/>
                <w:szCs w:val="14"/>
                <w:lang w:val="en-US"/>
              </w:rPr>
            </w:pPr>
            <w:r>
              <w:rPr>
                <w:sz w:val="14"/>
                <w:szCs w:val="14"/>
                <w:lang w:val="en-US"/>
              </w:rPr>
              <w:lastRenderedPageBreak/>
              <w:t xml:space="preserve">Rickert et al. </w:t>
            </w:r>
            <w:r>
              <w:rPr>
                <w:noProof/>
                <w:sz w:val="14"/>
                <w:szCs w:val="14"/>
                <w:lang w:val="en-US"/>
              </w:rPr>
              <w:t>[18]</w:t>
            </w:r>
          </w:p>
        </w:tc>
        <w:tc>
          <w:tcPr>
            <w:tcW w:w="596"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Pr>
                <w:sz w:val="14"/>
                <w:szCs w:val="14"/>
                <w:lang w:val="en-US"/>
              </w:rPr>
              <w:t>USA, Texas, parents/their kids</w:t>
            </w:r>
            <w:r w:rsidRPr="000D458F">
              <w:rPr>
                <w:sz w:val="14"/>
                <w:szCs w:val="14"/>
                <w:lang w:val="en-US"/>
              </w:rPr>
              <w:t xml:space="preserve">, which </w:t>
            </w:r>
            <w:r>
              <w:rPr>
                <w:sz w:val="14"/>
                <w:szCs w:val="14"/>
                <w:lang w:val="en-US"/>
              </w:rPr>
              <w:t>visit a school with a</w:t>
            </w:r>
            <w:r w:rsidRPr="000D458F">
              <w:rPr>
                <w:sz w:val="14"/>
                <w:szCs w:val="14"/>
                <w:lang w:val="en-US"/>
              </w:rPr>
              <w:t xml:space="preserve"> SBHCs</w:t>
            </w:r>
            <w:r>
              <w:rPr>
                <w:sz w:val="14"/>
                <w:szCs w:val="14"/>
                <w:lang w:val="en-US"/>
              </w:rPr>
              <w:t>*</w:t>
            </w:r>
            <w:r w:rsidRPr="000D458F">
              <w:rPr>
                <w:sz w:val="14"/>
                <w:szCs w:val="14"/>
                <w:lang w:val="en-US"/>
              </w:rPr>
              <w:t xml:space="preserve"> (school based health center: 3 middle schools and 2 high schools)</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N=445 (inclusion criteria: with son/daughter 11-15</w:t>
            </w:r>
            <w:r>
              <w:rPr>
                <w:sz w:val="14"/>
                <w:szCs w:val="14"/>
                <w:lang w:val="en-US"/>
              </w:rPr>
              <w:t xml:space="preserve"> </w:t>
            </w:r>
            <w:r w:rsidRPr="000D458F">
              <w:rPr>
                <w:sz w:val="14"/>
                <w:szCs w:val="14"/>
                <w:lang w:val="en-US"/>
              </w:rPr>
              <w:t>y</w:t>
            </w:r>
            <w:r>
              <w:rPr>
                <w:sz w:val="14"/>
                <w:szCs w:val="14"/>
                <w:lang w:val="en-US"/>
              </w:rPr>
              <w:t>ears old</w:t>
            </w:r>
            <w:r w:rsidRPr="000D458F">
              <w:rPr>
                <w:sz w:val="14"/>
                <w:szCs w:val="14"/>
                <w:lang w:val="en-US"/>
              </w:rPr>
              <w:t>, not received ≥1 dose of HPV vaccine)</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Pr>
                <w:sz w:val="14"/>
                <w:szCs w:val="14"/>
                <w:lang w:val="en-US"/>
              </w:rPr>
              <w:t>R</w:t>
            </w:r>
            <w:r w:rsidRPr="000D458F">
              <w:rPr>
                <w:sz w:val="14"/>
                <w:szCs w:val="14"/>
                <w:lang w:val="en-US"/>
              </w:rPr>
              <w:t>andomized controlled study, 2</w:t>
            </w:r>
            <w:r>
              <w:rPr>
                <w:sz w:val="14"/>
                <w:szCs w:val="14"/>
                <w:lang w:val="en-US"/>
              </w:rPr>
              <w:t>-level intervention, 2x2 design</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rPr>
            </w:pPr>
            <w:r w:rsidRPr="000D458F">
              <w:rPr>
                <w:sz w:val="14"/>
                <w:szCs w:val="14"/>
              </w:rPr>
              <w:t>n(IG1)=116, n(IG2)=109, n(IG3)=106, n(IG4)=114</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rPr>
            </w:pPr>
          </w:p>
          <w:p w:rsidR="00A40E34" w:rsidRPr="00C90D5B"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Pr>
                <w:sz w:val="14"/>
                <w:szCs w:val="14"/>
                <w:lang w:val="en-US"/>
              </w:rPr>
              <w:t>*</w:t>
            </w:r>
            <w:r w:rsidRPr="000D458F">
              <w:rPr>
                <w:sz w:val="14"/>
                <w:szCs w:val="14"/>
                <w:lang w:val="en-US"/>
              </w:rPr>
              <w:t>SBHC=alternative primary care setting</w:t>
            </w:r>
            <w:r>
              <w:rPr>
                <w:sz w:val="14"/>
                <w:szCs w:val="14"/>
                <w:lang w:val="en-US"/>
              </w:rPr>
              <w:t xml:space="preserve">, part </w:t>
            </w:r>
            <w:r>
              <w:rPr>
                <w:sz w:val="14"/>
                <w:szCs w:val="14"/>
                <w:lang w:val="en-US"/>
              </w:rPr>
              <w:lastRenderedPageBreak/>
              <w:t xml:space="preserve">of </w:t>
            </w:r>
            <w:r w:rsidRPr="00C90D5B">
              <w:rPr>
                <w:sz w:val="14"/>
                <w:szCs w:val="14"/>
                <w:lang w:val="en-US"/>
              </w:rPr>
              <w:t>Teen Health Center (THC).</w:t>
            </w:r>
          </w:p>
          <w:p w:rsidR="00A40E34" w:rsidRPr="00C90D5B"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C90D5B">
              <w:rPr>
                <w:sz w:val="14"/>
                <w:szCs w:val="14"/>
                <w:lang w:val="en-US"/>
              </w:rPr>
              <w:t>The THC is a nonprofit organization that works in collaboration</w:t>
            </w:r>
            <w:r>
              <w:rPr>
                <w:sz w:val="14"/>
                <w:szCs w:val="14"/>
                <w:lang w:val="en-US"/>
              </w:rPr>
              <w:t xml:space="preserve"> </w:t>
            </w:r>
            <w:r w:rsidRPr="00C90D5B">
              <w:rPr>
                <w:sz w:val="14"/>
                <w:szCs w:val="14"/>
                <w:lang w:val="en-US"/>
              </w:rPr>
              <w:t>University of Texas</w:t>
            </w:r>
            <w:r>
              <w:rPr>
                <w:sz w:val="14"/>
                <w:szCs w:val="14"/>
                <w:lang w:val="en-US"/>
              </w:rPr>
              <w:t xml:space="preserve">, </w:t>
            </w:r>
            <w:r w:rsidRPr="00C90D5B">
              <w:rPr>
                <w:sz w:val="14"/>
                <w:szCs w:val="14"/>
                <w:lang w:val="en-US"/>
              </w:rPr>
              <w:t>Medical Branch (UTMB), to provide health care services, including</w:t>
            </w:r>
          </w:p>
          <w:p w:rsidR="00A40E34" w:rsidRPr="00C90D5B"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C90D5B">
              <w:rPr>
                <w:sz w:val="14"/>
                <w:szCs w:val="14"/>
                <w:lang w:val="en-US"/>
              </w:rPr>
              <w:t>immunizations, to residents ages 0 to 21</w:t>
            </w:r>
          </w:p>
        </w:tc>
        <w:tc>
          <w:tcPr>
            <w:tcW w:w="843"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lastRenderedPageBreak/>
              <w:t>Delivery of health message intervention:</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IG1: </w:t>
            </w:r>
            <w:r>
              <w:rPr>
                <w:sz w:val="14"/>
                <w:szCs w:val="14"/>
                <w:lang w:val="en-US"/>
              </w:rPr>
              <w:t>One</w:t>
            </w:r>
            <w:r w:rsidRPr="000D458F">
              <w:rPr>
                <w:sz w:val="14"/>
                <w:szCs w:val="14"/>
                <w:lang w:val="en-US"/>
              </w:rPr>
              <w:t>-sided message (supportive argument) /no RQ</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IG2: RQ (rhetorical question: e.g. “Do you want to protect your daughter from cervical cancer?”) </w:t>
            </w:r>
            <w:r>
              <w:rPr>
                <w:sz w:val="14"/>
                <w:szCs w:val="14"/>
                <w:lang w:val="en-US"/>
              </w:rPr>
              <w:t>and</w:t>
            </w:r>
            <w:r w:rsidRPr="000D458F">
              <w:rPr>
                <w:sz w:val="14"/>
                <w:szCs w:val="14"/>
                <w:lang w:val="en-US"/>
              </w:rPr>
              <w:t xml:space="preserve"> </w:t>
            </w:r>
            <w:r>
              <w:rPr>
                <w:sz w:val="14"/>
                <w:szCs w:val="14"/>
                <w:lang w:val="en-US"/>
              </w:rPr>
              <w:t>one</w:t>
            </w:r>
            <w:r w:rsidRPr="000D458F">
              <w:rPr>
                <w:sz w:val="14"/>
                <w:szCs w:val="14"/>
                <w:lang w:val="en-US"/>
              </w:rPr>
              <w:t xml:space="preserve">-sided message </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IG3: </w:t>
            </w:r>
            <w:r>
              <w:rPr>
                <w:sz w:val="14"/>
                <w:szCs w:val="14"/>
                <w:lang w:val="en-US"/>
              </w:rPr>
              <w:t>two</w:t>
            </w:r>
            <w:r w:rsidRPr="000D458F">
              <w:rPr>
                <w:sz w:val="14"/>
                <w:szCs w:val="14"/>
                <w:lang w:val="en-US"/>
              </w:rPr>
              <w:t>-sided message (concerns</w:t>
            </w:r>
            <w:r>
              <w:rPr>
                <w:sz w:val="14"/>
                <w:szCs w:val="14"/>
                <w:lang w:val="en-US"/>
              </w:rPr>
              <w:t xml:space="preserve"> </w:t>
            </w:r>
            <w:r w:rsidRPr="000D458F">
              <w:rPr>
                <w:sz w:val="14"/>
                <w:szCs w:val="14"/>
                <w:lang w:val="en-US"/>
              </w:rPr>
              <w:t>+</w:t>
            </w:r>
            <w:r>
              <w:rPr>
                <w:sz w:val="14"/>
                <w:szCs w:val="14"/>
                <w:lang w:val="en-US"/>
              </w:rPr>
              <w:t xml:space="preserve"> </w:t>
            </w:r>
            <w:r w:rsidRPr="000D458F">
              <w:rPr>
                <w:sz w:val="14"/>
                <w:szCs w:val="14"/>
                <w:lang w:val="en-US"/>
              </w:rPr>
              <w:t>supportive=rebutting) /no RQ</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IG</w:t>
            </w:r>
            <w:r>
              <w:rPr>
                <w:sz w:val="14"/>
                <w:szCs w:val="14"/>
                <w:lang w:val="en-US"/>
              </w:rPr>
              <w:t>4</w:t>
            </w:r>
            <w:r w:rsidRPr="000D458F">
              <w:rPr>
                <w:sz w:val="14"/>
                <w:szCs w:val="14"/>
                <w:lang w:val="en-US"/>
              </w:rPr>
              <w:t xml:space="preserve">: RQ + </w:t>
            </w:r>
            <w:r>
              <w:rPr>
                <w:sz w:val="14"/>
                <w:szCs w:val="14"/>
                <w:lang w:val="en-US"/>
              </w:rPr>
              <w:t>two</w:t>
            </w:r>
            <w:r w:rsidRPr="000D458F">
              <w:rPr>
                <w:sz w:val="14"/>
                <w:szCs w:val="14"/>
                <w:lang w:val="en-US"/>
              </w:rPr>
              <w:t xml:space="preserve">-sided message </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 (incentive 40$ voucher)</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tc>
        <w:tc>
          <w:tcPr>
            <w:tcW w:w="546" w:type="pct"/>
          </w:tcPr>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School-level:</w:t>
            </w:r>
            <w:r>
              <w:rPr>
                <w:sz w:val="14"/>
                <w:szCs w:val="14"/>
                <w:lang w:val="en-GB"/>
              </w:rPr>
              <w:t xml:space="preserve"> not reported</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Participant-level:</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GB"/>
              </w:rPr>
              <w:t xml:space="preserve">CATI </w:t>
            </w:r>
            <w:r w:rsidRPr="004966C8">
              <w:rPr>
                <w:sz w:val="14"/>
                <w:szCs w:val="14"/>
                <w:lang w:val="en-GB"/>
              </w:rPr>
              <w:t>(computer assisted telephone interview</w:t>
            </w:r>
            <w:r w:rsidRPr="000D458F">
              <w:rPr>
                <w:sz w:val="14"/>
                <w:szCs w:val="14"/>
                <w:lang w:val="en-GB"/>
              </w:rPr>
              <w:t xml:space="preserve"> in English or Spanish</w:t>
            </w:r>
            <w:r>
              <w:rPr>
                <w:sz w:val="14"/>
                <w:szCs w:val="14"/>
                <w:lang w:val="en-GB"/>
              </w:rPr>
              <w:t xml:space="preserve">), </w:t>
            </w:r>
            <w:r w:rsidRPr="000D458F">
              <w:rPr>
                <w:sz w:val="14"/>
                <w:szCs w:val="14"/>
                <w:lang w:val="en-US"/>
              </w:rPr>
              <w:t xml:space="preserve">CATI- participants with interest to vaccine their child, were send </w:t>
            </w:r>
            <w:r>
              <w:rPr>
                <w:sz w:val="14"/>
                <w:szCs w:val="14"/>
                <w:lang w:val="en-US"/>
              </w:rPr>
              <w:t xml:space="preserve">a </w:t>
            </w:r>
            <w:r w:rsidRPr="000D458F">
              <w:rPr>
                <w:sz w:val="14"/>
                <w:szCs w:val="14"/>
                <w:lang w:val="en-US"/>
              </w:rPr>
              <w:t xml:space="preserve">vaccine information sheet </w:t>
            </w:r>
            <w:r>
              <w:rPr>
                <w:sz w:val="14"/>
                <w:szCs w:val="14"/>
                <w:lang w:val="en-US"/>
              </w:rPr>
              <w:t>and</w:t>
            </w:r>
            <w:r w:rsidRPr="000D458F">
              <w:rPr>
                <w:sz w:val="14"/>
                <w:szCs w:val="14"/>
                <w:lang w:val="en-US"/>
              </w:rPr>
              <w:t xml:space="preserve"> consent form (to vaccine their kids in the SBHC) in stamped self-addressed envelopes. Parents, who did not return the form, were called 2 weeks later and </w:t>
            </w:r>
            <w:r>
              <w:rPr>
                <w:sz w:val="14"/>
                <w:szCs w:val="14"/>
                <w:lang w:val="en-US"/>
              </w:rPr>
              <w:t>materials were sent again</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ind w:left="720"/>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tc>
        <w:tc>
          <w:tcPr>
            <w:tcW w:w="496"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lastRenderedPageBreak/>
              <w:t xml:space="preserve">Vaccination offered: HPV </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For SBHC parents eligible for the study had provided general written consent </w:t>
            </w:r>
            <w:r w:rsidRPr="000D458F">
              <w:rPr>
                <w:color w:val="000000" w:themeColor="text1" w:themeShade="BF"/>
                <w:sz w:val="14"/>
                <w:szCs w:val="14"/>
                <w:lang w:val="en-US"/>
              </w:rPr>
              <w:sym w:font="Wingdings" w:char="F0E0"/>
            </w:r>
            <w:r w:rsidRPr="000D458F">
              <w:rPr>
                <w:sz w:val="14"/>
                <w:szCs w:val="14"/>
                <w:lang w:val="en-US"/>
              </w:rPr>
              <w:t xml:space="preserve"> obtaining additional permission for specific vaccination </w:t>
            </w:r>
            <w:r>
              <w:rPr>
                <w:sz w:val="14"/>
                <w:szCs w:val="14"/>
                <w:lang w:val="en-US"/>
              </w:rPr>
              <w:t>and</w:t>
            </w:r>
            <w:r w:rsidRPr="000D458F">
              <w:rPr>
                <w:sz w:val="14"/>
                <w:szCs w:val="14"/>
                <w:lang w:val="en-US"/>
              </w:rPr>
              <w:t xml:space="preserve"> vaccine information sheet were part of SOP.</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Pr>
                <w:sz w:val="14"/>
                <w:szCs w:val="14"/>
                <w:lang w:val="en-US"/>
              </w:rPr>
              <w:t>Kids with signed parental consent form were scheduled at their respective SBHC for vaccination</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Pr>
                <w:sz w:val="14"/>
                <w:szCs w:val="14"/>
                <w:lang w:val="en-US"/>
              </w:rPr>
              <w:lastRenderedPageBreak/>
              <w:t>U</w:t>
            </w:r>
            <w:r w:rsidRPr="000D458F">
              <w:rPr>
                <w:sz w:val="14"/>
                <w:szCs w:val="14"/>
                <w:lang w:val="en-US"/>
              </w:rPr>
              <w:t xml:space="preserve">ptake-rate </w:t>
            </w:r>
            <w:r>
              <w:rPr>
                <w:sz w:val="14"/>
                <w:szCs w:val="14"/>
                <w:lang w:val="en-US"/>
              </w:rPr>
              <w:t>was documented and checked with</w:t>
            </w:r>
            <w:r w:rsidRPr="000D458F">
              <w:rPr>
                <w:sz w:val="14"/>
                <w:szCs w:val="14"/>
                <w:lang w:val="en-US"/>
              </w:rPr>
              <w:t xml:space="preserve"> medical records</w:t>
            </w:r>
            <w:r>
              <w:rPr>
                <w:sz w:val="14"/>
                <w:szCs w:val="14"/>
                <w:lang w:val="en-US"/>
              </w:rPr>
              <w:t xml:space="preserve"> of SBHC, study team was </w:t>
            </w:r>
            <w:r w:rsidRPr="000D458F">
              <w:rPr>
                <w:sz w:val="14"/>
                <w:szCs w:val="14"/>
                <w:lang w:val="en-US"/>
              </w:rPr>
              <w:t>unable to check on private practitioners or state regi</w:t>
            </w:r>
            <w:r>
              <w:rPr>
                <w:sz w:val="14"/>
                <w:szCs w:val="14"/>
                <w:lang w:val="en-US"/>
              </w:rPr>
              <w:t>stry, this rate remains unregistered</w:t>
            </w:r>
          </w:p>
        </w:tc>
        <w:tc>
          <w:tcPr>
            <w:tcW w:w="595" w:type="pct"/>
          </w:tcPr>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Pr>
                <w:sz w:val="14"/>
                <w:szCs w:val="14"/>
                <w:lang w:val="en-US"/>
              </w:rPr>
              <w:lastRenderedPageBreak/>
              <w:t xml:space="preserve">Eligibility for study: at the SBHC </w:t>
            </w:r>
            <w:r w:rsidRPr="000D458F">
              <w:rPr>
                <w:sz w:val="14"/>
                <w:szCs w:val="14"/>
                <w:lang w:val="en-US"/>
              </w:rPr>
              <w:t>1,285</w:t>
            </w:r>
            <w:r>
              <w:rPr>
                <w:sz w:val="14"/>
                <w:szCs w:val="14"/>
                <w:lang w:val="en-US"/>
              </w:rPr>
              <w:t xml:space="preserve"> kids</w:t>
            </w:r>
            <w:r w:rsidRPr="000D458F">
              <w:rPr>
                <w:sz w:val="14"/>
                <w:szCs w:val="14"/>
                <w:lang w:val="en-US"/>
              </w:rPr>
              <w:t xml:space="preserve"> were eligible, because </w:t>
            </w:r>
            <w:r>
              <w:rPr>
                <w:sz w:val="14"/>
                <w:szCs w:val="14"/>
                <w:lang w:val="en-US"/>
              </w:rPr>
              <w:t>participation in</w:t>
            </w:r>
            <w:r w:rsidRPr="000D458F">
              <w:rPr>
                <w:sz w:val="14"/>
                <w:szCs w:val="14"/>
                <w:lang w:val="en-US"/>
              </w:rPr>
              <w:t xml:space="preserve"> SBHC </w:t>
            </w:r>
            <w:r w:rsidRPr="000D458F">
              <w:rPr>
                <w:color w:val="000000" w:themeColor="text1" w:themeShade="BF"/>
                <w:sz w:val="14"/>
                <w:szCs w:val="14"/>
                <w:lang w:val="en-US"/>
              </w:rPr>
              <w:sym w:font="Wingdings" w:char="F0E0"/>
            </w:r>
            <w:r w:rsidRPr="000D458F">
              <w:rPr>
                <w:sz w:val="14"/>
                <w:szCs w:val="14"/>
                <w:lang w:val="en-US"/>
              </w:rPr>
              <w:t xml:space="preserve"> additional contact</w:t>
            </w:r>
            <w:r>
              <w:rPr>
                <w:sz w:val="14"/>
                <w:szCs w:val="14"/>
                <w:lang w:val="en-US"/>
              </w:rPr>
              <w:t xml:space="preserve"> was</w:t>
            </w:r>
            <w:r w:rsidRPr="000D458F">
              <w:rPr>
                <w:sz w:val="14"/>
                <w:szCs w:val="14"/>
                <w:lang w:val="en-US"/>
              </w:rPr>
              <w:t xml:space="preserve"> required </w:t>
            </w:r>
            <w:r>
              <w:rPr>
                <w:sz w:val="14"/>
                <w:szCs w:val="14"/>
                <w:lang w:val="en-US"/>
              </w:rPr>
              <w:t xml:space="preserve">for </w:t>
            </w:r>
            <w:r w:rsidRPr="000D458F">
              <w:rPr>
                <w:sz w:val="14"/>
                <w:szCs w:val="14"/>
                <w:lang w:val="en-US"/>
              </w:rPr>
              <w:t xml:space="preserve">additional consent (HPV) </w:t>
            </w:r>
            <w:r w:rsidRPr="000D458F">
              <w:rPr>
                <w:sz w:val="14"/>
                <w:szCs w:val="14"/>
                <w:lang w:val="en-US"/>
              </w:rPr>
              <w:sym w:font="Wingdings" w:char="F0E0"/>
            </w:r>
            <w:r w:rsidRPr="000D458F">
              <w:rPr>
                <w:sz w:val="14"/>
                <w:szCs w:val="14"/>
                <w:lang w:val="en-US"/>
              </w:rPr>
              <w:t xml:space="preserve"> N=1,039 (80.6%) were reached by phone </w:t>
            </w:r>
            <w:r w:rsidRPr="000D458F">
              <w:rPr>
                <w:color w:val="000000" w:themeColor="text1" w:themeShade="BF"/>
                <w:sz w:val="14"/>
                <w:szCs w:val="14"/>
                <w:lang w:val="en-US"/>
              </w:rPr>
              <w:sym w:font="Wingdings" w:char="F0E0"/>
            </w:r>
            <w:r w:rsidRPr="000D458F">
              <w:rPr>
                <w:sz w:val="14"/>
                <w:szCs w:val="14"/>
                <w:lang w:val="en-US"/>
              </w:rPr>
              <w:t xml:space="preserve"> n=492 (38.3%) were randomized </w:t>
            </w:r>
            <w:r w:rsidRPr="000D458F">
              <w:rPr>
                <w:color w:val="000000" w:themeColor="text1" w:themeShade="BF"/>
                <w:sz w:val="14"/>
                <w:szCs w:val="14"/>
                <w:lang w:val="en-US"/>
              </w:rPr>
              <w:sym w:font="Wingdings" w:char="F0E0"/>
            </w:r>
            <w:r w:rsidRPr="000D458F">
              <w:rPr>
                <w:sz w:val="14"/>
                <w:szCs w:val="14"/>
                <w:lang w:val="en-US"/>
              </w:rPr>
              <w:t xml:space="preserve"> n=489 (38.1%) completed interview </w:t>
            </w:r>
            <w:r w:rsidRPr="000D458F">
              <w:rPr>
                <w:color w:val="000000" w:themeColor="text1" w:themeShade="BF"/>
                <w:sz w:val="14"/>
                <w:szCs w:val="14"/>
                <w:lang w:val="en-US"/>
              </w:rPr>
              <w:sym w:font="Wingdings" w:char="F0E0"/>
            </w:r>
            <w:r w:rsidRPr="000D458F">
              <w:rPr>
                <w:sz w:val="14"/>
                <w:szCs w:val="14"/>
                <w:lang w:val="en-US"/>
              </w:rPr>
              <w:t xml:space="preserve"> n=445 (34,6%) were finally included (exclusion criteria: already HPV vaccinations received)</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646ABD"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Pr>
                <w:sz w:val="14"/>
                <w:szCs w:val="14"/>
                <w:lang w:val="en-US"/>
              </w:rPr>
              <w:t xml:space="preserve">Eligibility for vaccination: Of the 1,039 kids/parents n=232 refused to participate (22.3%). </w:t>
            </w:r>
            <w:r w:rsidRPr="00646ABD">
              <w:rPr>
                <w:sz w:val="14"/>
                <w:szCs w:val="14"/>
                <w:lang w:val="en-US"/>
              </w:rPr>
              <w:lastRenderedPageBreak/>
              <w:t xml:space="preserve">Among the </w:t>
            </w:r>
            <w:r>
              <w:rPr>
                <w:sz w:val="14"/>
                <w:szCs w:val="14"/>
                <w:lang w:val="en-US"/>
              </w:rPr>
              <w:t>final sample, 42.5% (n=</w:t>
            </w:r>
            <w:r w:rsidRPr="00646ABD">
              <w:rPr>
                <w:sz w:val="14"/>
                <w:szCs w:val="14"/>
                <w:lang w:val="en-US"/>
              </w:rPr>
              <w:t>189) of parents indicated</w:t>
            </w:r>
          </w:p>
          <w:p w:rsidR="00A40E34" w:rsidRPr="00646ABD"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646ABD">
              <w:rPr>
                <w:sz w:val="14"/>
                <w:szCs w:val="14"/>
                <w:lang w:val="en-US"/>
              </w:rPr>
              <w:t>that they wanted their son or daughter immunized with</w:t>
            </w:r>
          </w:p>
          <w:p w:rsidR="00A40E34" w:rsidRPr="00646ABD"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646ABD">
              <w:rPr>
                <w:sz w:val="14"/>
                <w:szCs w:val="14"/>
                <w:lang w:val="en-US"/>
              </w:rPr>
              <w:t>HPV4. Most of the remaining parents (51.4%</w:t>
            </w:r>
            <w:r>
              <w:rPr>
                <w:sz w:val="14"/>
                <w:szCs w:val="14"/>
                <w:lang w:val="en-US"/>
              </w:rPr>
              <w:t>; n=229</w:t>
            </w:r>
            <w:r w:rsidRPr="00646ABD">
              <w:rPr>
                <w:sz w:val="14"/>
                <w:szCs w:val="14"/>
                <w:lang w:val="en-US"/>
              </w:rPr>
              <w:t>) were unsure, with a small proportion (6.1%; n</w:t>
            </w:r>
            <w:r>
              <w:rPr>
                <w:sz w:val="14"/>
                <w:szCs w:val="14"/>
                <w:lang w:val="en-US"/>
              </w:rPr>
              <w:t>=</w:t>
            </w:r>
            <w:r w:rsidRPr="00646ABD">
              <w:rPr>
                <w:sz w:val="14"/>
                <w:szCs w:val="14"/>
                <w:lang w:val="en-US"/>
              </w:rPr>
              <w:t>27) indicating</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646ABD">
              <w:rPr>
                <w:sz w:val="14"/>
                <w:szCs w:val="14"/>
                <w:lang w:val="en-US"/>
              </w:rPr>
              <w:t>that they were never going to immunize their teen.</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tc>
        <w:tc>
          <w:tcPr>
            <w:tcW w:w="496" w:type="pct"/>
          </w:tcPr>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Pr>
                <w:sz w:val="14"/>
                <w:szCs w:val="14"/>
                <w:lang w:val="en-GB"/>
              </w:rPr>
              <w:lastRenderedPageBreak/>
              <w:t>Before intervention 0 students had received a vaccination (see exclusion criteria)</w:t>
            </w:r>
          </w:p>
          <w:p w:rsidR="00A40E34"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GB"/>
              </w:rPr>
            </w:pPr>
            <w:r w:rsidRPr="000D458F">
              <w:rPr>
                <w:sz w:val="14"/>
                <w:szCs w:val="14"/>
                <w:lang w:val="en-GB"/>
              </w:rPr>
              <w:t xml:space="preserve">N=151 (of the </w:t>
            </w:r>
            <w:r>
              <w:rPr>
                <w:sz w:val="14"/>
                <w:szCs w:val="14"/>
                <w:lang w:val="en-GB"/>
              </w:rPr>
              <w:t>final</w:t>
            </w:r>
            <w:r w:rsidRPr="000D458F">
              <w:rPr>
                <w:sz w:val="14"/>
                <w:szCs w:val="14"/>
                <w:lang w:val="en-GB"/>
              </w:rPr>
              <w:t xml:space="preserve"> sample received their first dose HPV (33.9%) </w:t>
            </w:r>
            <w:r w:rsidRPr="000D458F">
              <w:rPr>
                <w:color w:val="000000" w:themeColor="text1" w:themeShade="BF"/>
                <w:sz w:val="14"/>
                <w:szCs w:val="14"/>
                <w:lang w:val="en-GB"/>
              </w:rPr>
              <w:sym w:font="Wingdings" w:char="F0E0"/>
            </w:r>
            <w:r w:rsidRPr="000D458F">
              <w:rPr>
                <w:sz w:val="14"/>
                <w:szCs w:val="14"/>
                <w:lang w:val="en-GB"/>
              </w:rPr>
              <w:t xml:space="preserve"> n=123 returned for the second dose </w:t>
            </w:r>
            <w:r w:rsidRPr="000D458F">
              <w:rPr>
                <w:color w:val="000000" w:themeColor="text1" w:themeShade="BF"/>
                <w:sz w:val="14"/>
                <w:szCs w:val="14"/>
                <w:lang w:val="en-GB"/>
              </w:rPr>
              <w:sym w:font="Wingdings" w:char="F0E0"/>
            </w:r>
            <w:r w:rsidRPr="000D458F">
              <w:rPr>
                <w:sz w:val="14"/>
                <w:szCs w:val="14"/>
                <w:lang w:val="en-GB"/>
              </w:rPr>
              <w:t xml:space="preserve"> n=101 returned for the third dose</w:t>
            </w:r>
          </w:p>
        </w:tc>
        <w:tc>
          <w:tcPr>
            <w:tcW w:w="982" w:type="pct"/>
          </w:tcPr>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Outcome: Effect of brief health messaging: on parent’s intention to vaccinate their kids, first dose uptake of HPV vaccine, series completion of HPV vaccine</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Results: 57.1% of the parents who reported intention to vaccinate, got their child a first dose HPV4 (n=108)</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RQ was significantly associated with an intention to vaccinate (RR=1.45), but not with the first uptake (RR=1.15) Message sidedness had no effect on either intention or first dose uptake.</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Pr>
                <w:sz w:val="14"/>
                <w:szCs w:val="14"/>
                <w:lang w:val="en-US"/>
              </w:rPr>
              <w:t>Neither RQ or s</w:t>
            </w:r>
            <w:r w:rsidRPr="000D458F">
              <w:rPr>
                <w:sz w:val="14"/>
                <w:szCs w:val="14"/>
                <w:lang w:val="en-US"/>
              </w:rPr>
              <w:t>idedness was associated with return for a second dose or series completion.</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Compared to non-vaccinated adolescents, those who received first dose</w:t>
            </w:r>
            <w:r>
              <w:rPr>
                <w:sz w:val="14"/>
                <w:szCs w:val="14"/>
                <w:lang w:val="en-US"/>
              </w:rPr>
              <w:t xml:space="preserve"> were younger (13.1 vs. 13.7 years</w:t>
            </w:r>
            <w:r w:rsidRPr="000D458F">
              <w:rPr>
                <w:sz w:val="14"/>
                <w:szCs w:val="14"/>
                <w:lang w:val="en-US"/>
              </w:rPr>
              <w:t>, p &lt;.001) and more likely Hispanic than non-Hispanic (p =.04)</w:t>
            </w:r>
            <w:r>
              <w:rPr>
                <w:sz w:val="14"/>
                <w:szCs w:val="14"/>
                <w:lang w:val="en-US"/>
              </w:rPr>
              <w:t>;</w:t>
            </w:r>
          </w:p>
          <w:p w:rsidR="00A40E34" w:rsidRPr="000D458F" w:rsidRDefault="00A40E34" w:rsidP="00794292">
            <w:pPr>
              <w:pStyle w:val="KeinLeerraum"/>
              <w:cnfStyle w:val="000000000000" w:firstRow="0" w:lastRow="0" w:firstColumn="0" w:lastColumn="0" w:oddVBand="0" w:evenVBand="0" w:oddHBand="0" w:evenHBand="0" w:firstRowFirstColumn="0" w:firstRowLastColumn="0" w:lastRowFirstColumn="0" w:lastRowLastColumn="0"/>
              <w:rPr>
                <w:sz w:val="14"/>
                <w:szCs w:val="14"/>
                <w:lang w:val="en-US"/>
              </w:rPr>
            </w:pPr>
            <w:r w:rsidRPr="000D458F">
              <w:rPr>
                <w:sz w:val="14"/>
                <w:szCs w:val="14"/>
                <w:lang w:val="en-US"/>
              </w:rPr>
              <w:t xml:space="preserve">First dose uptake did not differ by parental age, marital stage, educational level, gender </w:t>
            </w:r>
            <w:r w:rsidRPr="000D458F">
              <w:rPr>
                <w:sz w:val="14"/>
                <w:szCs w:val="14"/>
                <w:lang w:val="en-US"/>
              </w:rPr>
              <w:lastRenderedPageBreak/>
              <w:t>of parent interviewed or</w:t>
            </w:r>
            <w:r>
              <w:rPr>
                <w:sz w:val="14"/>
                <w:szCs w:val="14"/>
                <w:lang w:val="en-US"/>
              </w:rPr>
              <w:t xml:space="preserve"> self-reported insurance status</w:t>
            </w:r>
          </w:p>
        </w:tc>
      </w:tr>
      <w:tr w:rsidR="00A40E34" w:rsidRPr="004F2378" w:rsidTr="007942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6" w:type="pct"/>
          </w:tcPr>
          <w:p w:rsidR="00A40E34" w:rsidRPr="000D458F" w:rsidRDefault="00A40E34" w:rsidP="004F2378">
            <w:pPr>
              <w:pStyle w:val="KeinLeerraum"/>
              <w:rPr>
                <w:sz w:val="14"/>
                <w:szCs w:val="14"/>
                <w:lang w:val="en-GB"/>
              </w:rPr>
            </w:pPr>
            <w:r>
              <w:rPr>
                <w:sz w:val="14"/>
                <w:szCs w:val="14"/>
                <w:lang w:val="en-GB"/>
              </w:rPr>
              <w:lastRenderedPageBreak/>
              <w:t xml:space="preserve">Skinner et al. </w:t>
            </w:r>
            <w:r>
              <w:rPr>
                <w:noProof/>
                <w:sz w:val="14"/>
                <w:szCs w:val="14"/>
                <w:lang w:val="en-GB"/>
              </w:rPr>
              <w:t>[27]</w:t>
            </w:r>
          </w:p>
        </w:tc>
        <w:tc>
          <w:tcPr>
            <w:tcW w:w="59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Australia, Melbourne, metropolitan secondary schools, 135 schools</w:t>
            </w:r>
            <w:r>
              <w:rPr>
                <w:sz w:val="14"/>
                <w:szCs w:val="14"/>
                <w:lang w:val="en-GB"/>
              </w:rPr>
              <w:t>, grade</w:t>
            </w:r>
            <w:r w:rsidRPr="000D458F">
              <w:rPr>
                <w:sz w:val="14"/>
                <w:szCs w:val="14"/>
                <w:lang w:val="en-GB"/>
              </w:rPr>
              <w:t xml:space="preserve"> 7,</w:t>
            </w:r>
            <w:r>
              <w:rPr>
                <w:sz w:val="14"/>
                <w:szCs w:val="14"/>
                <w:lang w:val="en-GB"/>
              </w:rPr>
              <w:t xml:space="preserve"> </w:t>
            </w:r>
            <w:r w:rsidRPr="000D458F">
              <w:rPr>
                <w:sz w:val="14"/>
                <w:szCs w:val="14"/>
                <w:lang w:val="en-GB"/>
              </w:rPr>
              <w:t>N=17,411 students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Randomized-controlled trial, stratified by metropolitan region (north, south, east or west), school sector (government or independent), co-educational or single sex schools and postcode (indicator of socio-economic status)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 66 schools (</w:t>
            </w:r>
            <w:r>
              <w:rPr>
                <w:sz w:val="14"/>
                <w:szCs w:val="14"/>
                <w:lang w:val="en-GB"/>
              </w:rPr>
              <w:t>n=</w:t>
            </w:r>
            <w:r w:rsidRPr="000D458F">
              <w:rPr>
                <w:sz w:val="14"/>
                <w:szCs w:val="14"/>
                <w:lang w:val="en-GB"/>
              </w:rPr>
              <w:t>7,588)</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CG: 69 schools (</w:t>
            </w:r>
            <w:r>
              <w:rPr>
                <w:sz w:val="14"/>
                <w:szCs w:val="14"/>
                <w:lang w:val="en-GB"/>
              </w:rPr>
              <w:t>n=</w:t>
            </w:r>
            <w:r w:rsidRPr="000D458F">
              <w:rPr>
                <w:sz w:val="14"/>
                <w:szCs w:val="14"/>
                <w:lang w:val="en-GB"/>
              </w:rPr>
              <w:t>9,823)</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843"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IG (TAU + hepatitis B education/ promotion kit):</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TAU comprised standard state government student and parent information brochures; hepatitis B education comprised 4 lessons, fact sheets, information videos, questions to engage an adolescent audience, small group discussion, internet research </w:t>
            </w:r>
            <w:r w:rsidRPr="000D458F">
              <w:rPr>
                <w:color w:val="000000" w:themeColor="text1" w:themeShade="BF"/>
                <w:sz w:val="14"/>
                <w:szCs w:val="14"/>
                <w:lang w:val="en-GB"/>
              </w:rPr>
              <w:sym w:font="Wingdings" w:char="F0E0"/>
            </w:r>
            <w:r w:rsidRPr="000D458F">
              <w:rPr>
                <w:sz w:val="14"/>
                <w:szCs w:val="14"/>
                <w:lang w:val="en-GB"/>
              </w:rPr>
              <w:t xml:space="preserve"> broadened with activities in the school and the local environment; parental involvement (see recruitment procedure), reminder (posters, stickers and chart monitoring on number of consent forms provided so far) </w:t>
            </w:r>
            <w:r w:rsidRPr="000D458F">
              <w:rPr>
                <w:color w:val="000000" w:themeColor="text1" w:themeShade="BF"/>
                <w:sz w:val="14"/>
                <w:szCs w:val="14"/>
                <w:lang w:val="en-GB"/>
              </w:rPr>
              <w:sym w:font="Wingdings" w:char="F0E0"/>
            </w:r>
            <w:r w:rsidRPr="000D458F">
              <w:rPr>
                <w:sz w:val="14"/>
                <w:szCs w:val="14"/>
                <w:lang w:val="en-GB"/>
              </w:rPr>
              <w:t xml:space="preserve"> educational unit carried out by teachers, they were offered training</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CG (TAU): TAU comprised standard state government student and parent information brochures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546"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School-level: not reported</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 xml:space="preserve">Participant-level: parents were </w:t>
            </w:r>
            <w:r>
              <w:rPr>
                <w:sz w:val="14"/>
                <w:szCs w:val="14"/>
                <w:lang w:val="en-GB"/>
              </w:rPr>
              <w:t>accessed</w:t>
            </w:r>
            <w:r w:rsidRPr="000D458F">
              <w:rPr>
                <w:sz w:val="14"/>
                <w:szCs w:val="14"/>
                <w:lang w:val="en-GB"/>
              </w:rPr>
              <w:t xml:space="preserve"> through homework assignment and the composing and distribution of student newsletter articles and letters to the local press</w:t>
            </w:r>
          </w:p>
        </w:tc>
        <w:tc>
          <w:tcPr>
            <w:tcW w:w="496" w:type="pct"/>
          </w:tcPr>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Va</w:t>
            </w:r>
            <w:r>
              <w:rPr>
                <w:sz w:val="14"/>
                <w:szCs w:val="14"/>
                <w:lang w:val="en-GB"/>
              </w:rPr>
              <w:t>ccination offered: hepatitis B</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 xml:space="preserve">School-based vaccination </w:t>
            </w:r>
            <w:r w:rsidRPr="000D458F">
              <w:rPr>
                <w:sz w:val="14"/>
                <w:szCs w:val="14"/>
                <w:lang w:val="en-GB"/>
              </w:rPr>
              <w:t>offered by the local council</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Data for vaccination uptake was obtained from the council, this included previously vaccinated students, students vaccinated at school based sessions and those vaccinated at government catch-up sessions. Private provider/ general practitioner vaccinated students were not collected</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595" w:type="pct"/>
          </w:tcPr>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Eligibility for study:</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180 schools were eligible for participation</w:t>
            </w:r>
            <w:r w:rsidRPr="00CC4437">
              <w:rPr>
                <w:sz w:val="14"/>
                <w:szCs w:val="14"/>
                <w:lang w:val="en-GB"/>
              </w:rPr>
              <w:sym w:font="Wingdings" w:char="F0E0"/>
            </w:r>
            <w:r>
              <w:rPr>
                <w:sz w:val="14"/>
                <w:szCs w:val="14"/>
                <w:lang w:val="en-GB"/>
              </w:rPr>
              <w:t xml:space="preserve"> n=135 agreed to participate (75%), including 24 schools that were  recruited for replacement</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Eligibility for vaccination: not reported</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496" w:type="pct"/>
          </w:tcPr>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Pr>
                <w:sz w:val="14"/>
                <w:szCs w:val="14"/>
                <w:lang w:val="en-GB"/>
              </w:rPr>
              <w:t>No absolute numbers on signed parental consent (eligibility for vaccination) and previous vaccination was reported.</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81% of the total samples received their first dose HPV</w:t>
            </w:r>
            <w:r w:rsidRPr="000D458F">
              <w:rPr>
                <w:color w:val="000000" w:themeColor="text1" w:themeShade="BF"/>
                <w:sz w:val="14"/>
                <w:szCs w:val="14"/>
                <w:lang w:val="en-GB"/>
              </w:rPr>
              <w:sym w:font="Wingdings" w:char="F0E0"/>
            </w:r>
            <w:r w:rsidRPr="000D458F">
              <w:rPr>
                <w:sz w:val="14"/>
                <w:szCs w:val="14"/>
                <w:lang w:val="en-GB"/>
              </w:rPr>
              <w:t xml:space="preserve"> for the second and third dose the relative rate dropped by 2-3% </w:t>
            </w:r>
            <w:r w:rsidRPr="000D458F">
              <w:rPr>
                <w:sz w:val="14"/>
                <w:szCs w:val="14"/>
                <w:lang w:val="en-GB"/>
              </w:rPr>
              <w:sym w:font="Wingdings" w:char="F0E0"/>
            </w:r>
            <w:r>
              <w:rPr>
                <w:sz w:val="14"/>
                <w:szCs w:val="14"/>
                <w:lang w:val="en-GB"/>
              </w:rPr>
              <w:t xml:space="preserve"> 76%</w:t>
            </w:r>
            <w:r w:rsidRPr="000D458F">
              <w:rPr>
                <w:sz w:val="14"/>
                <w:szCs w:val="14"/>
                <w:lang w:val="en-GB"/>
              </w:rPr>
              <w:t xml:space="preserve"> completed the course</w:t>
            </w:r>
          </w:p>
          <w:p w:rsidR="00A40E34"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c>
          <w:tcPr>
            <w:tcW w:w="982" w:type="pct"/>
          </w:tcPr>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Outcome: primary outcome was vaccination uptake (mean school level);</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Secondary outcome were gain in knowledge about hepatitis B and change in attitude about hepatitis B (13 schools were included in this secondary analysis)</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r w:rsidRPr="000D458F">
              <w:rPr>
                <w:sz w:val="14"/>
                <w:szCs w:val="14"/>
                <w:lang w:val="en-GB"/>
              </w:rPr>
              <w:t>Results: vaccination rate did not change but significant modifiers for a higher uptake were gender (female), type of school (lower non-English speaking background), class size (larger), SES (high); IG schools with a better implementation of the kit had a higher increase of the vaccination rate (trend); significantly greater knowledge in the IG</w:t>
            </w:r>
          </w:p>
          <w:p w:rsidR="00A40E34" w:rsidRPr="000D458F" w:rsidRDefault="00A40E34" w:rsidP="00794292">
            <w:pPr>
              <w:pStyle w:val="KeinLeerraum"/>
              <w:cnfStyle w:val="000000100000" w:firstRow="0" w:lastRow="0" w:firstColumn="0" w:lastColumn="0" w:oddVBand="0" w:evenVBand="0" w:oddHBand="1" w:evenHBand="0" w:firstRowFirstColumn="0" w:firstRowLastColumn="0" w:lastRowFirstColumn="0" w:lastRowLastColumn="0"/>
              <w:rPr>
                <w:sz w:val="14"/>
                <w:szCs w:val="14"/>
                <w:lang w:val="en-GB"/>
              </w:rPr>
            </w:pPr>
          </w:p>
        </w:tc>
      </w:tr>
    </w:tbl>
    <w:p w:rsidR="00A40E34" w:rsidRDefault="00A40E34" w:rsidP="00794292">
      <w:pPr>
        <w:spacing w:after="0" w:line="240" w:lineRule="auto"/>
        <w:ind w:firstLine="0"/>
        <w:rPr>
          <w:rFonts w:eastAsia="Calibri" w:cstheme="minorHAnsi"/>
          <w:sz w:val="18"/>
          <w:szCs w:val="18"/>
          <w:lang w:val="en-GB"/>
        </w:rPr>
      </w:pPr>
      <w:r>
        <w:rPr>
          <w:rFonts w:eastAsia="Calibri" w:cstheme="minorHAnsi"/>
          <w:sz w:val="18"/>
          <w:szCs w:val="18"/>
          <w:lang w:val="en-GB"/>
        </w:rPr>
        <w:t>CATI=C</w:t>
      </w:r>
      <w:r w:rsidRPr="000E23F3">
        <w:rPr>
          <w:rFonts w:eastAsia="Calibri" w:cstheme="minorHAnsi"/>
          <w:sz w:val="18"/>
          <w:szCs w:val="18"/>
          <w:lang w:val="en-GB"/>
        </w:rPr>
        <w:t>omputer-assisted telephone interviews</w:t>
      </w:r>
      <w:r>
        <w:rPr>
          <w:rFonts w:eastAsia="Calibri" w:cstheme="minorHAnsi"/>
          <w:sz w:val="18"/>
          <w:szCs w:val="18"/>
          <w:lang w:val="en-GB"/>
        </w:rPr>
        <w:t xml:space="preserve">; </w:t>
      </w:r>
      <w:r w:rsidRPr="000E23F3">
        <w:rPr>
          <w:rFonts w:eastAsia="Calibri" w:cstheme="minorHAnsi"/>
          <w:sz w:val="18"/>
          <w:szCs w:val="18"/>
          <w:lang w:val="en-GB"/>
        </w:rPr>
        <w:t>CG=Control group; HIV=Human</w:t>
      </w:r>
      <w:r>
        <w:rPr>
          <w:rFonts w:eastAsia="Calibri" w:cstheme="minorHAnsi"/>
          <w:sz w:val="18"/>
          <w:szCs w:val="18"/>
          <w:lang w:val="en-GB"/>
        </w:rPr>
        <w:t xml:space="preserve"> </w:t>
      </w:r>
      <w:r w:rsidRPr="000E23F3">
        <w:rPr>
          <w:rFonts w:eastAsia="Calibri" w:cstheme="minorHAnsi"/>
          <w:sz w:val="18"/>
          <w:szCs w:val="18"/>
          <w:lang w:val="en-GB"/>
        </w:rPr>
        <w:t>Immunodeficiency Virus; HPV=</w:t>
      </w:r>
      <w:r>
        <w:rPr>
          <w:rFonts w:eastAsia="Calibri" w:cstheme="minorHAnsi"/>
          <w:sz w:val="18"/>
          <w:szCs w:val="18"/>
          <w:lang w:val="en-GB"/>
        </w:rPr>
        <w:t xml:space="preserve">(vaccination against) </w:t>
      </w:r>
      <w:r w:rsidRPr="000E23F3">
        <w:rPr>
          <w:rFonts w:eastAsia="Calibri" w:cstheme="minorHAnsi"/>
          <w:sz w:val="18"/>
          <w:szCs w:val="18"/>
          <w:lang w:val="en-GB"/>
        </w:rPr>
        <w:t>Human papillomavirus; IG=Intervention group;</w:t>
      </w:r>
      <w:r>
        <w:rPr>
          <w:rFonts w:eastAsia="Calibri" w:cstheme="minorHAnsi"/>
          <w:sz w:val="18"/>
          <w:szCs w:val="18"/>
          <w:lang w:val="en-GB"/>
        </w:rPr>
        <w:t xml:space="preserve"> </w:t>
      </w:r>
      <w:r w:rsidRPr="002D7A38">
        <w:rPr>
          <w:rFonts w:eastAsia="Calibri" w:cstheme="minorHAnsi"/>
          <w:sz w:val="18"/>
          <w:szCs w:val="18"/>
          <w:lang w:val="en-GB"/>
        </w:rPr>
        <w:t>MCV4=</w:t>
      </w:r>
      <w:r>
        <w:rPr>
          <w:rFonts w:eastAsia="Calibri" w:cstheme="minorHAnsi"/>
          <w:sz w:val="18"/>
          <w:szCs w:val="18"/>
          <w:lang w:val="en-GB"/>
        </w:rPr>
        <w:t>V</w:t>
      </w:r>
      <w:r w:rsidRPr="002D7A38">
        <w:rPr>
          <w:rFonts w:eastAsia="Calibri" w:cstheme="minorHAnsi"/>
          <w:sz w:val="18"/>
          <w:szCs w:val="18"/>
          <w:lang w:val="en-GB"/>
        </w:rPr>
        <w:t xml:space="preserve">accination against meningococcal disease, </w:t>
      </w:r>
      <w:r w:rsidRPr="000E23F3">
        <w:rPr>
          <w:rFonts w:eastAsia="Calibri" w:cstheme="minorHAnsi"/>
          <w:sz w:val="18"/>
          <w:szCs w:val="18"/>
          <w:lang w:val="en-GB"/>
        </w:rPr>
        <w:t>PAP-test=Histological investigation of cervix</w:t>
      </w:r>
      <w:r>
        <w:rPr>
          <w:rFonts w:eastAsia="Calibri" w:cstheme="minorHAnsi"/>
          <w:sz w:val="18"/>
          <w:szCs w:val="18"/>
          <w:lang w:val="en-GB"/>
        </w:rPr>
        <w:t>;</w:t>
      </w:r>
      <w:r w:rsidRPr="000E23F3">
        <w:rPr>
          <w:rFonts w:eastAsia="Calibri" w:cstheme="minorHAnsi"/>
          <w:sz w:val="18"/>
          <w:szCs w:val="18"/>
          <w:lang w:val="en-GB"/>
        </w:rPr>
        <w:t xml:space="preserve"> STI=Sexual transmitted disease; </w:t>
      </w:r>
      <w:r>
        <w:rPr>
          <w:rFonts w:eastAsia="Calibri" w:cstheme="minorHAnsi"/>
          <w:sz w:val="18"/>
          <w:szCs w:val="18"/>
          <w:lang w:val="en-GB"/>
        </w:rPr>
        <w:t xml:space="preserve">TAU=Treatment as usual, Tdap Vaccination against </w:t>
      </w:r>
      <w:r w:rsidRPr="002D7A38">
        <w:rPr>
          <w:rFonts w:eastAsia="Calibri" w:cstheme="minorHAnsi"/>
          <w:sz w:val="18"/>
          <w:szCs w:val="18"/>
          <w:lang w:val="en-GB"/>
        </w:rPr>
        <w:t xml:space="preserve">tetanus, diphtheria and pertussis, </w:t>
      </w:r>
      <w:r>
        <w:rPr>
          <w:rFonts w:eastAsia="Calibri" w:cstheme="minorHAnsi"/>
          <w:sz w:val="18"/>
          <w:szCs w:val="18"/>
          <w:lang w:val="en-GB"/>
        </w:rPr>
        <w:t>THC=Teen Health Center.</w:t>
      </w:r>
    </w:p>
    <w:p w:rsidR="00A40E34" w:rsidRPr="00506F24" w:rsidRDefault="00A40E34" w:rsidP="00794292">
      <w:pPr>
        <w:spacing w:after="0" w:line="240" w:lineRule="auto"/>
        <w:ind w:firstLine="0"/>
        <w:rPr>
          <w:rFonts w:eastAsia="Calibri" w:cstheme="minorHAnsi"/>
          <w:sz w:val="18"/>
          <w:szCs w:val="18"/>
          <w:lang w:val="en-US"/>
        </w:rPr>
      </w:pPr>
      <w:r w:rsidRPr="000E23F3">
        <w:rPr>
          <w:rFonts w:cstheme="minorHAnsi"/>
          <w:i/>
          <w:sz w:val="18"/>
          <w:szCs w:val="18"/>
          <w:lang w:val="en-GB"/>
        </w:rPr>
        <w:t xml:space="preserve">Note: </w:t>
      </w:r>
      <w:r w:rsidRPr="000E23F3">
        <w:rPr>
          <w:rFonts w:eastAsia="Calibri" w:cstheme="minorHAnsi"/>
          <w:sz w:val="18"/>
          <w:szCs w:val="18"/>
          <w:lang w:val="en-GB"/>
        </w:rPr>
        <w:t>PubMed search key words</w:t>
      </w:r>
      <w:r w:rsidRPr="000E23F3">
        <w:rPr>
          <w:rFonts w:cstheme="minorHAnsi"/>
          <w:sz w:val="18"/>
          <w:szCs w:val="18"/>
          <w:lang w:val="en-GB"/>
        </w:rPr>
        <w:t xml:space="preserve"> were “vaccination”, AND “school”, AND/OR “intervention”, AND/OR “randomized controlled trial”. Similar articles, cited articles, “cited by” articles.</w:t>
      </w:r>
      <w:r w:rsidRPr="000E23F3">
        <w:rPr>
          <w:rFonts w:eastAsia="Calibri" w:cstheme="minorHAnsi"/>
          <w:sz w:val="18"/>
          <w:szCs w:val="18"/>
          <w:lang w:val="en-GB"/>
        </w:rPr>
        <w:t xml:space="preserve"> </w:t>
      </w:r>
      <w:r>
        <w:rPr>
          <w:rFonts w:eastAsia="Calibri" w:cstheme="minorHAnsi"/>
          <w:sz w:val="18"/>
          <w:szCs w:val="18"/>
          <w:lang w:val="en-GB"/>
        </w:rPr>
        <w:t>Identification of school-based educational vaccination interventions, to inform the pilot study only studies that offered vaccinations for students on-spot were included, to focus on strategies addressing recruitment, eligibility and vaccinations delivered.</w:t>
      </w:r>
    </w:p>
    <w:p w:rsidR="00A40E34" w:rsidRPr="00794292" w:rsidRDefault="00A40E34">
      <w:pPr>
        <w:spacing w:after="160" w:line="259" w:lineRule="auto"/>
        <w:ind w:firstLine="0"/>
        <w:jc w:val="left"/>
        <w:rPr>
          <w:rFonts w:eastAsia="Calibri" w:cstheme="minorHAnsi"/>
          <w:sz w:val="18"/>
          <w:szCs w:val="18"/>
          <w:lang w:val="en-US"/>
        </w:rPr>
        <w:sectPr w:rsidR="00A40E34" w:rsidRPr="00794292" w:rsidSect="00852498">
          <w:headerReference w:type="default" r:id="rId7"/>
          <w:pgSz w:w="16838" w:h="11906" w:orient="landscape"/>
          <w:pgMar w:top="1417" w:right="1417" w:bottom="1417" w:left="1134" w:header="708" w:footer="708" w:gutter="0"/>
          <w:cols w:space="708"/>
          <w:docGrid w:linePitch="360"/>
        </w:sectPr>
      </w:pPr>
    </w:p>
    <w:p w:rsidR="00A40E34" w:rsidRDefault="00A40E34" w:rsidP="00796296">
      <w:pPr>
        <w:pStyle w:val="berschrift2"/>
        <w:rPr>
          <w:rFonts w:eastAsia="Calibri"/>
          <w:lang w:val="en-GB"/>
        </w:rPr>
      </w:pPr>
      <w:r>
        <w:rPr>
          <w:rFonts w:eastAsia="Calibri"/>
          <w:lang w:val="en-GB"/>
        </w:rPr>
        <w:lastRenderedPageBreak/>
        <w:t>Appendix 2</w:t>
      </w:r>
    </w:p>
    <w:p w:rsidR="00A40E34" w:rsidRPr="00796296" w:rsidRDefault="00A40E34" w:rsidP="00796296">
      <w:pPr>
        <w:pStyle w:val="berschrift2"/>
        <w:numPr>
          <w:ilvl w:val="0"/>
          <w:numId w:val="9"/>
        </w:numPr>
        <w:rPr>
          <w:rFonts w:eastAsia="Calibri"/>
          <w:lang w:val="en-GB"/>
        </w:rPr>
      </w:pPr>
      <w:r w:rsidRPr="00796296">
        <w:rPr>
          <w:rFonts w:eastAsia="Calibri"/>
          <w:lang w:val="en-GB"/>
        </w:rPr>
        <w:t>Types of schools</w:t>
      </w:r>
    </w:p>
    <w:p w:rsidR="00A40E34" w:rsidRDefault="00A40E34" w:rsidP="00796296">
      <w:pPr>
        <w:ind w:left="360" w:firstLine="0"/>
        <w:rPr>
          <w:rFonts w:cstheme="minorHAnsi"/>
          <w:lang w:val="en-US"/>
        </w:rPr>
      </w:pPr>
      <w:r w:rsidRPr="00796296">
        <w:rPr>
          <w:rFonts w:cstheme="minorHAnsi"/>
          <w:lang w:val="en-US"/>
        </w:rPr>
        <w:t>With regard to the type of school, a reference specific to Germany's school system is to be given in order to facilitate comparability for other studies. In German upper secondary schools, respectively high schools there are different types. All secondary schools in Berlin start with the 7th school year. Junior high schools are attended until the 10th school year and with a degree at this school, students can start vocational training. Junior-senior high schools are structured similarly to junior high schools, but optionally the school can be attended up to 12th or 13th grade and a degree can be obtained qualifying for university attendance. Academic high schools are exclusively attended with the aim of obtaining an university qualifying degree and last until the 12th or 13th school year. The vast majority of these schools in Germany are public schools, including all those that participated in this study. Vocational schools are more divers (content, age) and teach vocational trainees the contents determined by the curriculum of the respective location during their vocational training. In vocational schools, young people who are undergoing vocational training (e.g. educators, heating installers, car mechanics, hairdressers, etc.) receive further education in addition to practical training in the company in accordance with the respective curriculum of their training center.</w:t>
      </w:r>
      <w:r>
        <w:rPr>
          <w:rFonts w:cstheme="minorHAnsi"/>
          <w:lang w:val="en-US"/>
        </w:rPr>
        <w:t xml:space="preserve"> </w:t>
      </w:r>
      <w:r w:rsidRPr="0013111E">
        <w:rPr>
          <w:rFonts w:cstheme="minorHAnsi"/>
          <w:lang w:val="en-US"/>
        </w:rPr>
        <w:t>Some vocational schools offer the additional option of obtaining a degree</w:t>
      </w:r>
      <w:r>
        <w:rPr>
          <w:rFonts w:cstheme="minorHAnsi"/>
          <w:lang w:val="en-US"/>
        </w:rPr>
        <w:t xml:space="preserve"> </w:t>
      </w:r>
      <w:r w:rsidRPr="00796296">
        <w:rPr>
          <w:rFonts w:cstheme="minorHAnsi"/>
          <w:lang w:val="en-US"/>
        </w:rPr>
        <w:t>qualifying for university attendance</w:t>
      </w:r>
      <w:r w:rsidRPr="0013111E">
        <w:rPr>
          <w:rFonts w:cstheme="minorHAnsi"/>
          <w:lang w:val="en-US"/>
        </w:rPr>
        <w:t>.</w:t>
      </w:r>
    </w:p>
    <w:p w:rsidR="00A40E34" w:rsidRPr="00794292" w:rsidRDefault="00A40E34" w:rsidP="00794292">
      <w:pPr>
        <w:pStyle w:val="Listenabsatz"/>
        <w:numPr>
          <w:ilvl w:val="0"/>
          <w:numId w:val="9"/>
        </w:numPr>
        <w:rPr>
          <w:rFonts w:cstheme="minorHAnsi"/>
          <w:b/>
          <w:lang w:val="en-US"/>
        </w:rPr>
      </w:pPr>
      <w:r w:rsidRPr="00794292">
        <w:rPr>
          <w:rFonts w:cstheme="minorHAnsi"/>
          <w:b/>
          <w:lang w:val="en-US"/>
        </w:rPr>
        <w:t>Scales</w:t>
      </w:r>
    </w:p>
    <w:p w:rsidR="00A40E34" w:rsidRPr="00226FD6" w:rsidRDefault="00A40E34" w:rsidP="00226FD6">
      <w:pPr>
        <w:ind w:firstLine="0"/>
        <w:rPr>
          <w:rFonts w:cstheme="minorHAnsi"/>
          <w:b/>
          <w:lang w:val="en-US"/>
        </w:rPr>
      </w:pPr>
      <w:r w:rsidRPr="00226FD6">
        <w:rPr>
          <w:rFonts w:cstheme="minorHAnsi"/>
          <w:b/>
          <w:lang w:val="en-US"/>
        </w:rPr>
        <w:t>Vaccination-related knowledge (ad-hoc translation)</w:t>
      </w:r>
    </w:p>
    <w:tbl>
      <w:tblPr>
        <w:tblStyle w:val="Tabellenraster"/>
        <w:tblW w:w="0" w:type="auto"/>
        <w:tblInd w:w="-5" w:type="dxa"/>
        <w:tblLook w:val="04A0" w:firstRow="1" w:lastRow="0" w:firstColumn="1" w:lastColumn="0" w:noHBand="0" w:noVBand="1"/>
      </w:tblPr>
      <w:tblGrid>
        <w:gridCol w:w="2268"/>
        <w:gridCol w:w="2127"/>
        <w:gridCol w:w="4672"/>
      </w:tblGrid>
      <w:tr w:rsidR="00A40E34" w:rsidRPr="004F2378" w:rsidTr="00226FD6">
        <w:tc>
          <w:tcPr>
            <w:tcW w:w="2268" w:type="dxa"/>
          </w:tcPr>
          <w:p w:rsidR="00A40E34" w:rsidRPr="00794292" w:rsidRDefault="00A40E34" w:rsidP="00794292">
            <w:pPr>
              <w:spacing w:line="240" w:lineRule="auto"/>
              <w:ind w:firstLine="0"/>
              <w:rPr>
                <w:rFonts w:eastAsiaTheme="minorEastAsia" w:hAnsi="Calibri"/>
                <w:color w:val="000000" w:themeColor="text1"/>
                <w:kern w:val="24"/>
                <w:sz w:val="18"/>
                <w:szCs w:val="18"/>
                <w:lang w:val="en-US"/>
              </w:rPr>
            </w:pPr>
            <w:r w:rsidRPr="00794292">
              <w:rPr>
                <w:rFonts w:eastAsiaTheme="minorEastAsia" w:hAnsi="Calibri"/>
                <w:color w:val="000000" w:themeColor="text1"/>
                <w:kern w:val="24"/>
                <w:sz w:val="18"/>
                <w:szCs w:val="18"/>
                <w:lang w:val="en-US"/>
              </w:rPr>
              <w:t xml:space="preserve">Item 1 </w:t>
            </w:r>
          </w:p>
          <w:p w:rsidR="00A40E34" w:rsidRPr="00794292" w:rsidRDefault="00A40E34" w:rsidP="00794292">
            <w:pPr>
              <w:spacing w:line="240" w:lineRule="auto"/>
              <w:ind w:firstLine="0"/>
              <w:rPr>
                <w:rFonts w:cstheme="minorHAnsi"/>
                <w:sz w:val="18"/>
                <w:szCs w:val="18"/>
                <w:lang w:val="en-US"/>
              </w:rPr>
            </w:pPr>
            <w:r w:rsidRPr="00794292">
              <w:rPr>
                <w:rFonts w:eastAsiaTheme="minorEastAsia" w:hAnsi="Calibri"/>
                <w:color w:val="000000" w:themeColor="text1"/>
                <w:kern w:val="24"/>
                <w:sz w:val="18"/>
                <w:szCs w:val="18"/>
                <w:lang w:val="en-US"/>
              </w:rPr>
              <w:t>C</w:t>
            </w:r>
            <w:r w:rsidRPr="00794292">
              <w:rPr>
                <w:rFonts w:eastAsiaTheme="minorEastAsia" w:hAnsi="Calibri"/>
                <w:i/>
                <w:iCs/>
                <w:color w:val="000000" w:themeColor="text1"/>
                <w:kern w:val="24"/>
                <w:sz w:val="18"/>
                <w:szCs w:val="18"/>
                <w:lang w:val="en-US"/>
              </w:rPr>
              <w:t>hildhood Disease</w:t>
            </w:r>
          </w:p>
        </w:tc>
        <w:tc>
          <w:tcPr>
            <w:tcW w:w="2127" w:type="dxa"/>
          </w:tcPr>
          <w:p w:rsidR="00A40E34" w:rsidRPr="00794292" w:rsidRDefault="00A40E34" w:rsidP="00794292">
            <w:pPr>
              <w:spacing w:line="240" w:lineRule="auto"/>
              <w:ind w:firstLine="0"/>
              <w:rPr>
                <w:rFonts w:cstheme="minorHAnsi"/>
                <w:sz w:val="18"/>
                <w:szCs w:val="18"/>
                <w:lang w:val="en-US"/>
              </w:rPr>
            </w:pPr>
            <w:r w:rsidRPr="00794292">
              <w:rPr>
                <w:rFonts w:cstheme="minorHAnsi"/>
                <w:sz w:val="18"/>
                <w:szCs w:val="18"/>
                <w:lang w:val="en-US"/>
              </w:rPr>
              <w:t>Which groups of people can get infected with the so-called childhood diseases?</w:t>
            </w:r>
          </w:p>
        </w:tc>
        <w:tc>
          <w:tcPr>
            <w:tcW w:w="4672" w:type="dxa"/>
          </w:tcPr>
          <w:p w:rsidR="00A40E34" w:rsidRPr="00794292" w:rsidRDefault="00A40E34" w:rsidP="00794292">
            <w:pPr>
              <w:spacing w:line="240" w:lineRule="auto"/>
              <w:ind w:firstLine="0"/>
              <w:rPr>
                <w:rFonts w:cstheme="minorHAnsi"/>
                <w:sz w:val="18"/>
                <w:szCs w:val="18"/>
                <w:lang w:val="en-US"/>
              </w:rPr>
            </w:pPr>
            <w:r w:rsidRPr="00794292">
              <w:rPr>
                <w:rFonts w:cstheme="minorHAnsi"/>
                <w:sz w:val="18"/>
                <w:szCs w:val="18"/>
                <w:lang w:val="en-US"/>
              </w:rPr>
              <w:t>□ Children</w:t>
            </w:r>
          </w:p>
          <w:p w:rsidR="00A40E34" w:rsidRPr="00794292" w:rsidRDefault="00A40E34" w:rsidP="00794292">
            <w:pPr>
              <w:spacing w:line="240" w:lineRule="auto"/>
              <w:ind w:firstLine="0"/>
              <w:rPr>
                <w:rFonts w:cstheme="minorHAnsi"/>
                <w:sz w:val="18"/>
                <w:szCs w:val="18"/>
                <w:lang w:val="en-US"/>
              </w:rPr>
            </w:pPr>
            <w:r w:rsidRPr="00794292">
              <w:rPr>
                <w:rFonts w:cstheme="minorHAnsi"/>
                <w:sz w:val="18"/>
                <w:szCs w:val="18"/>
                <w:lang w:val="en-US"/>
              </w:rPr>
              <w:t>□ Children and their parents</w:t>
            </w:r>
          </w:p>
          <w:p w:rsidR="00A40E34" w:rsidRPr="00794292" w:rsidRDefault="00A40E34" w:rsidP="00794292">
            <w:pPr>
              <w:spacing w:line="240" w:lineRule="auto"/>
              <w:ind w:firstLine="0"/>
              <w:rPr>
                <w:rFonts w:cstheme="minorHAnsi"/>
                <w:sz w:val="18"/>
                <w:szCs w:val="18"/>
                <w:lang w:val="en-US"/>
              </w:rPr>
            </w:pPr>
            <w:r w:rsidRPr="00794292">
              <w:rPr>
                <w:rFonts w:cstheme="minorHAnsi"/>
                <w:sz w:val="18"/>
                <w:szCs w:val="18"/>
                <w:lang w:val="en-US"/>
              </w:rPr>
              <w:t>□ People of all ages</w:t>
            </w:r>
          </w:p>
          <w:p w:rsidR="00A40E34" w:rsidRPr="00794292" w:rsidRDefault="00A40E34" w:rsidP="00794292">
            <w:pPr>
              <w:spacing w:line="240" w:lineRule="auto"/>
              <w:ind w:firstLine="0"/>
              <w:rPr>
                <w:rFonts w:cstheme="minorHAnsi"/>
                <w:sz w:val="18"/>
                <w:szCs w:val="18"/>
                <w:lang w:val="en-US"/>
              </w:rPr>
            </w:pPr>
            <w:r w:rsidRPr="00794292">
              <w:rPr>
                <w:rFonts w:cstheme="minorHAnsi"/>
                <w:sz w:val="18"/>
                <w:szCs w:val="18"/>
                <w:lang w:val="en-US"/>
              </w:rPr>
              <w:t>□ Only people who have contact with children</w:t>
            </w:r>
          </w:p>
        </w:tc>
      </w:tr>
      <w:tr w:rsidR="00A40E34" w:rsidRPr="004F2378" w:rsidTr="00226FD6">
        <w:tc>
          <w:tcPr>
            <w:tcW w:w="2268" w:type="dxa"/>
          </w:tcPr>
          <w:p w:rsidR="00A40E34" w:rsidRPr="00794292" w:rsidRDefault="00A40E34" w:rsidP="00794292">
            <w:pPr>
              <w:spacing w:line="240" w:lineRule="auto"/>
              <w:ind w:firstLine="0"/>
              <w:rPr>
                <w:rFonts w:eastAsiaTheme="minorEastAsia" w:hAnsi="Calibri"/>
                <w:i/>
                <w:iCs/>
                <w:color w:val="000000" w:themeColor="text1"/>
                <w:kern w:val="24"/>
                <w:sz w:val="18"/>
                <w:szCs w:val="18"/>
                <w:lang w:val="en-US"/>
              </w:rPr>
            </w:pPr>
            <w:r w:rsidRPr="00794292">
              <w:rPr>
                <w:rFonts w:eastAsiaTheme="minorEastAsia" w:hAnsi="Calibri"/>
                <w:color w:val="000000" w:themeColor="text1"/>
                <w:kern w:val="24"/>
                <w:sz w:val="18"/>
                <w:szCs w:val="18"/>
                <w:lang w:val="en-US"/>
              </w:rPr>
              <w:t>Item 2</w:t>
            </w:r>
            <w:r w:rsidRPr="00794292">
              <w:rPr>
                <w:rFonts w:eastAsiaTheme="minorEastAsia" w:hAnsi="Calibri"/>
                <w:i/>
                <w:iCs/>
                <w:color w:val="000000" w:themeColor="text1"/>
                <w:kern w:val="24"/>
                <w:sz w:val="18"/>
                <w:szCs w:val="18"/>
                <w:lang w:val="en-US"/>
              </w:rPr>
              <w:t xml:space="preserve"> </w:t>
            </w:r>
          </w:p>
          <w:p w:rsidR="00A40E34" w:rsidRPr="00794292" w:rsidRDefault="00A40E34" w:rsidP="00794292">
            <w:pPr>
              <w:spacing w:line="240" w:lineRule="auto"/>
              <w:ind w:firstLine="0"/>
              <w:rPr>
                <w:rFonts w:cstheme="minorHAnsi"/>
                <w:sz w:val="18"/>
                <w:szCs w:val="18"/>
                <w:lang w:val="en-US"/>
              </w:rPr>
            </w:pPr>
            <w:r w:rsidRPr="00794292">
              <w:rPr>
                <w:rFonts w:eastAsiaTheme="minorEastAsia" w:hAnsi="Calibri"/>
                <w:i/>
                <w:iCs/>
                <w:color w:val="000000" w:themeColor="text1"/>
                <w:kern w:val="24"/>
                <w:sz w:val="18"/>
                <w:szCs w:val="18"/>
                <w:lang w:val="en-US"/>
              </w:rPr>
              <w:t>Herd Immunity</w:t>
            </w:r>
          </w:p>
        </w:tc>
        <w:tc>
          <w:tcPr>
            <w:tcW w:w="2127" w:type="dxa"/>
          </w:tcPr>
          <w:p w:rsidR="00A40E34" w:rsidRPr="00794292" w:rsidRDefault="00A40E34" w:rsidP="00794292">
            <w:pPr>
              <w:spacing w:line="240" w:lineRule="auto"/>
              <w:ind w:firstLine="0"/>
              <w:rPr>
                <w:rFonts w:cstheme="minorHAnsi"/>
                <w:sz w:val="18"/>
                <w:szCs w:val="18"/>
                <w:lang w:val="en-US"/>
              </w:rPr>
            </w:pPr>
            <w:r w:rsidRPr="00794292">
              <w:rPr>
                <w:rFonts w:cstheme="minorHAnsi"/>
                <w:sz w:val="18"/>
                <w:szCs w:val="18"/>
                <w:lang w:val="en-US"/>
              </w:rPr>
              <w:t>What does herd immunity mean?</w:t>
            </w:r>
          </w:p>
        </w:tc>
        <w:tc>
          <w:tcPr>
            <w:tcW w:w="4672" w:type="dxa"/>
          </w:tcPr>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xml:space="preserve">□ People who live together in an apartment protect each </w:t>
            </w:r>
            <w:r>
              <w:rPr>
                <w:rFonts w:cstheme="minorHAnsi"/>
                <w:sz w:val="18"/>
                <w:szCs w:val="18"/>
                <w:lang w:val="en-US"/>
              </w:rPr>
              <w:t xml:space="preserve">  </w:t>
            </w:r>
            <w:r w:rsidRPr="000851F1">
              <w:rPr>
                <w:rFonts w:cstheme="minorHAnsi"/>
                <w:sz w:val="18"/>
                <w:szCs w:val="18"/>
                <w:lang w:val="en-US"/>
              </w:rPr>
              <w:t>other from illnesses.</w:t>
            </w:r>
          </w:p>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Unvaccinated people are protected by the vaccination protection of other vaccinated people.</w:t>
            </w:r>
          </w:p>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xml:space="preserve">□ Newborns are protected after the birth by the vaccination protection of the mother against illnesses.  </w:t>
            </w:r>
          </w:p>
          <w:p w:rsidR="00A40E34" w:rsidRPr="00794292" w:rsidRDefault="00A40E34" w:rsidP="000851F1">
            <w:pPr>
              <w:spacing w:line="240" w:lineRule="auto"/>
              <w:ind w:firstLine="0"/>
              <w:rPr>
                <w:rFonts w:cstheme="minorHAnsi"/>
                <w:sz w:val="18"/>
                <w:szCs w:val="18"/>
                <w:lang w:val="en-US"/>
              </w:rPr>
            </w:pPr>
            <w:r w:rsidRPr="000851F1">
              <w:rPr>
                <w:rFonts w:cstheme="minorHAnsi"/>
                <w:sz w:val="18"/>
                <w:szCs w:val="18"/>
                <w:lang w:val="en-US"/>
              </w:rPr>
              <w:lastRenderedPageBreak/>
              <w:t>□ People who live together in an apartment are protected if at least one person is vaccinated.</w:t>
            </w:r>
          </w:p>
        </w:tc>
      </w:tr>
      <w:tr w:rsidR="00A40E34" w:rsidRPr="004F2378" w:rsidTr="00226FD6">
        <w:tc>
          <w:tcPr>
            <w:tcW w:w="2268" w:type="dxa"/>
          </w:tcPr>
          <w:p w:rsidR="00A40E34" w:rsidRPr="00794292" w:rsidRDefault="00A40E34" w:rsidP="00794292">
            <w:pPr>
              <w:spacing w:line="240" w:lineRule="auto"/>
              <w:ind w:firstLine="0"/>
              <w:rPr>
                <w:rFonts w:eastAsiaTheme="minorEastAsia" w:hAnsi="Calibri"/>
                <w:color w:val="000000" w:themeColor="text1"/>
                <w:kern w:val="24"/>
                <w:sz w:val="18"/>
                <w:szCs w:val="18"/>
                <w:lang w:val="en-US"/>
              </w:rPr>
            </w:pPr>
            <w:r w:rsidRPr="00794292">
              <w:rPr>
                <w:rFonts w:eastAsiaTheme="minorEastAsia" w:hAnsi="Calibri"/>
                <w:color w:val="000000" w:themeColor="text1"/>
                <w:kern w:val="24"/>
                <w:sz w:val="18"/>
                <w:szCs w:val="18"/>
                <w:lang w:val="en-US"/>
              </w:rPr>
              <w:lastRenderedPageBreak/>
              <w:t>Item 3</w:t>
            </w:r>
            <w:r w:rsidRPr="00794292">
              <w:rPr>
                <w:rFonts w:eastAsiaTheme="minorEastAsia" w:hAnsi="Calibri"/>
                <w:i/>
                <w:iCs/>
                <w:color w:val="000000" w:themeColor="text1"/>
                <w:kern w:val="24"/>
                <w:sz w:val="18"/>
                <w:szCs w:val="18"/>
                <w:lang w:val="en-US"/>
              </w:rPr>
              <w:t xml:space="preserve"> </w:t>
            </w:r>
          </w:p>
          <w:p w:rsidR="00A40E34" w:rsidRPr="00794292" w:rsidRDefault="00A40E34" w:rsidP="00794292">
            <w:pPr>
              <w:spacing w:line="240" w:lineRule="auto"/>
              <w:ind w:firstLine="0"/>
              <w:rPr>
                <w:rFonts w:cstheme="minorHAnsi"/>
                <w:sz w:val="18"/>
                <w:szCs w:val="18"/>
                <w:lang w:val="en-US"/>
              </w:rPr>
            </w:pPr>
            <w:r w:rsidRPr="00794292">
              <w:rPr>
                <w:rFonts w:eastAsiaTheme="minorEastAsia" w:hAnsi="Calibri"/>
                <w:i/>
                <w:iCs/>
                <w:color w:val="000000" w:themeColor="text1"/>
                <w:kern w:val="24"/>
                <w:sz w:val="18"/>
                <w:szCs w:val="18"/>
                <w:lang w:val="en-US"/>
              </w:rPr>
              <w:t>Immunization</w:t>
            </w:r>
          </w:p>
        </w:tc>
        <w:tc>
          <w:tcPr>
            <w:tcW w:w="2127" w:type="dxa"/>
          </w:tcPr>
          <w:p w:rsidR="00A40E34" w:rsidRPr="00794292" w:rsidRDefault="00A40E34" w:rsidP="00794292">
            <w:pPr>
              <w:spacing w:line="240" w:lineRule="auto"/>
              <w:ind w:firstLine="0"/>
              <w:rPr>
                <w:rFonts w:cstheme="minorHAnsi"/>
                <w:sz w:val="18"/>
                <w:szCs w:val="18"/>
                <w:lang w:val="en-US"/>
              </w:rPr>
            </w:pPr>
            <w:r w:rsidRPr="000851F1">
              <w:rPr>
                <w:rFonts w:cstheme="minorHAnsi"/>
                <w:sz w:val="18"/>
                <w:szCs w:val="18"/>
                <w:lang w:val="en-US"/>
              </w:rPr>
              <w:t>What is the ideal timing for vaccination in order to achieve the best possible protection?</w:t>
            </w:r>
          </w:p>
        </w:tc>
        <w:tc>
          <w:tcPr>
            <w:tcW w:w="4672" w:type="dxa"/>
          </w:tcPr>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After one had the illness already, in order not to fall ill again</w:t>
            </w:r>
          </w:p>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If you have had contact with a sick person to avoid infection</w:t>
            </w:r>
          </w:p>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Preventive if you are healthy</w:t>
            </w:r>
          </w:p>
          <w:p w:rsidR="00A40E34" w:rsidRPr="00794292" w:rsidRDefault="00A40E34" w:rsidP="000851F1">
            <w:pPr>
              <w:spacing w:line="240" w:lineRule="auto"/>
              <w:ind w:firstLine="0"/>
              <w:rPr>
                <w:rFonts w:cstheme="minorHAnsi"/>
                <w:sz w:val="18"/>
                <w:szCs w:val="18"/>
                <w:lang w:val="en-US"/>
              </w:rPr>
            </w:pPr>
            <w:r w:rsidRPr="000851F1">
              <w:rPr>
                <w:rFonts w:cstheme="minorHAnsi"/>
                <w:sz w:val="18"/>
                <w:szCs w:val="18"/>
                <w:lang w:val="en-US"/>
              </w:rPr>
              <w:t xml:space="preserve"> □ If you are already ill to prevent a dramatic course of the disease</w:t>
            </w:r>
          </w:p>
        </w:tc>
      </w:tr>
      <w:tr w:rsidR="00A40E34" w:rsidTr="00226FD6">
        <w:tc>
          <w:tcPr>
            <w:tcW w:w="2268" w:type="dxa"/>
          </w:tcPr>
          <w:p w:rsidR="00A40E34" w:rsidRPr="00794292" w:rsidRDefault="00A40E34" w:rsidP="00794292">
            <w:pPr>
              <w:spacing w:line="240" w:lineRule="auto"/>
              <w:ind w:firstLine="0"/>
              <w:rPr>
                <w:rFonts w:eastAsiaTheme="minorEastAsia" w:hAnsi="Calibri"/>
                <w:color w:val="000000" w:themeColor="text1"/>
                <w:kern w:val="24"/>
                <w:sz w:val="18"/>
                <w:szCs w:val="18"/>
                <w:lang w:val="en-US"/>
              </w:rPr>
            </w:pPr>
            <w:r w:rsidRPr="00794292">
              <w:rPr>
                <w:rFonts w:eastAsiaTheme="minorEastAsia" w:hAnsi="Calibri"/>
                <w:color w:val="000000" w:themeColor="text1"/>
                <w:kern w:val="24"/>
                <w:sz w:val="18"/>
                <w:szCs w:val="18"/>
                <w:lang w:val="en-US"/>
              </w:rPr>
              <w:t xml:space="preserve">Item 4 </w:t>
            </w:r>
          </w:p>
          <w:p w:rsidR="00A40E34" w:rsidRPr="00794292" w:rsidRDefault="00A40E34" w:rsidP="00794292">
            <w:pPr>
              <w:spacing w:line="240" w:lineRule="auto"/>
              <w:ind w:firstLine="0"/>
              <w:rPr>
                <w:rFonts w:cstheme="minorHAnsi"/>
                <w:sz w:val="18"/>
                <w:szCs w:val="18"/>
                <w:lang w:val="en-US"/>
              </w:rPr>
            </w:pPr>
            <w:r w:rsidRPr="00794292">
              <w:rPr>
                <w:rFonts w:eastAsiaTheme="minorEastAsia" w:hAnsi="Calibri"/>
                <w:i/>
                <w:iCs/>
                <w:color w:val="000000" w:themeColor="text1"/>
                <w:kern w:val="24"/>
                <w:sz w:val="18"/>
                <w:szCs w:val="18"/>
                <w:lang w:val="en-US"/>
              </w:rPr>
              <w:t>Measles Outbreak</w:t>
            </w:r>
          </w:p>
        </w:tc>
        <w:tc>
          <w:tcPr>
            <w:tcW w:w="2127" w:type="dxa"/>
          </w:tcPr>
          <w:p w:rsidR="00A40E34" w:rsidRPr="00794292" w:rsidRDefault="00A40E34" w:rsidP="00794292">
            <w:pPr>
              <w:spacing w:line="240" w:lineRule="auto"/>
              <w:ind w:firstLine="0"/>
              <w:rPr>
                <w:rFonts w:cstheme="minorHAnsi"/>
                <w:sz w:val="18"/>
                <w:szCs w:val="18"/>
                <w:lang w:val="en-US"/>
              </w:rPr>
            </w:pPr>
            <w:r w:rsidRPr="000851F1">
              <w:rPr>
                <w:rFonts w:cstheme="minorHAnsi"/>
                <w:sz w:val="18"/>
                <w:szCs w:val="18"/>
                <w:lang w:val="en-US"/>
              </w:rPr>
              <w:t>How can the spreading of measles among the population be prevented in the long term?</w:t>
            </w:r>
          </w:p>
        </w:tc>
        <w:tc>
          <w:tcPr>
            <w:tcW w:w="4672" w:type="dxa"/>
          </w:tcPr>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Closure of public institutions</w:t>
            </w:r>
          </w:p>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A single vaccination</w:t>
            </w:r>
          </w:p>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If at least 95% of the population have sufficient vaccination protection</w:t>
            </w:r>
          </w:p>
          <w:p w:rsidR="00A40E34" w:rsidRPr="00794292" w:rsidRDefault="00A40E34" w:rsidP="000851F1">
            <w:pPr>
              <w:spacing w:line="240" w:lineRule="auto"/>
              <w:ind w:firstLine="0"/>
              <w:rPr>
                <w:rFonts w:cstheme="minorHAnsi"/>
                <w:sz w:val="18"/>
                <w:szCs w:val="18"/>
                <w:lang w:val="en-US"/>
              </w:rPr>
            </w:pPr>
            <w:r w:rsidRPr="000851F1">
              <w:rPr>
                <w:rFonts w:cstheme="minorHAnsi"/>
                <w:sz w:val="18"/>
                <w:szCs w:val="18"/>
                <w:lang w:val="en-US"/>
              </w:rPr>
              <w:t>□ Cessation of tourist traffic</w:t>
            </w:r>
          </w:p>
        </w:tc>
      </w:tr>
      <w:tr w:rsidR="00A40E34" w:rsidTr="00226FD6">
        <w:tc>
          <w:tcPr>
            <w:tcW w:w="2268" w:type="dxa"/>
          </w:tcPr>
          <w:p w:rsidR="00A40E34" w:rsidRPr="00794292" w:rsidRDefault="00A40E34" w:rsidP="00794292">
            <w:pPr>
              <w:spacing w:line="240" w:lineRule="auto"/>
              <w:ind w:firstLine="0"/>
              <w:rPr>
                <w:rFonts w:eastAsiaTheme="minorEastAsia" w:hAnsi="Calibri"/>
                <w:color w:val="000000" w:themeColor="text1"/>
                <w:kern w:val="24"/>
                <w:sz w:val="18"/>
                <w:szCs w:val="18"/>
                <w:lang w:val="en-US"/>
              </w:rPr>
            </w:pPr>
            <w:r w:rsidRPr="00794292">
              <w:rPr>
                <w:rFonts w:eastAsiaTheme="minorEastAsia" w:hAnsi="Calibri"/>
                <w:color w:val="000000" w:themeColor="text1"/>
                <w:kern w:val="24"/>
                <w:sz w:val="18"/>
                <w:szCs w:val="18"/>
                <w:lang w:val="en-US"/>
              </w:rPr>
              <w:t xml:space="preserve">Item 5 </w:t>
            </w:r>
          </w:p>
          <w:p w:rsidR="00A40E34" w:rsidRPr="00794292" w:rsidRDefault="00A40E34" w:rsidP="00794292">
            <w:pPr>
              <w:spacing w:line="240" w:lineRule="auto"/>
              <w:ind w:firstLine="0"/>
              <w:rPr>
                <w:rFonts w:cstheme="minorHAnsi"/>
                <w:sz w:val="18"/>
                <w:szCs w:val="18"/>
                <w:lang w:val="en-US"/>
              </w:rPr>
            </w:pPr>
            <w:r w:rsidRPr="00794292">
              <w:rPr>
                <w:rFonts w:eastAsiaTheme="minorEastAsia" w:hAnsi="Calibri"/>
                <w:i/>
                <w:iCs/>
                <w:color w:val="000000" w:themeColor="text1"/>
                <w:kern w:val="24"/>
                <w:sz w:val="18"/>
                <w:szCs w:val="18"/>
                <w:lang w:val="en-US"/>
              </w:rPr>
              <w:t>Bacteria</w:t>
            </w:r>
          </w:p>
        </w:tc>
        <w:tc>
          <w:tcPr>
            <w:tcW w:w="2127" w:type="dxa"/>
          </w:tcPr>
          <w:p w:rsidR="00A40E34" w:rsidRPr="00794292" w:rsidRDefault="00A40E34" w:rsidP="00794292">
            <w:pPr>
              <w:spacing w:line="240" w:lineRule="auto"/>
              <w:ind w:firstLine="0"/>
              <w:rPr>
                <w:rFonts w:cstheme="minorHAnsi"/>
                <w:sz w:val="18"/>
                <w:szCs w:val="18"/>
                <w:lang w:val="en-US"/>
              </w:rPr>
            </w:pPr>
            <w:r w:rsidRPr="000851F1">
              <w:rPr>
                <w:rFonts w:cstheme="minorHAnsi"/>
                <w:sz w:val="18"/>
                <w:szCs w:val="18"/>
                <w:lang w:val="en-US"/>
              </w:rPr>
              <w:t>What is no entry gate for pathogens?</w:t>
            </w:r>
          </w:p>
        </w:tc>
        <w:tc>
          <w:tcPr>
            <w:tcW w:w="4672" w:type="dxa"/>
          </w:tcPr>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Conjunctival membrane in the eye</w:t>
            </w:r>
          </w:p>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Mucosa of the respiratory tract</w:t>
            </w:r>
          </w:p>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gastrointestinal tract</w:t>
            </w:r>
          </w:p>
          <w:p w:rsidR="00A40E34" w:rsidRPr="00794292" w:rsidRDefault="00A40E34" w:rsidP="000851F1">
            <w:pPr>
              <w:spacing w:line="240" w:lineRule="auto"/>
              <w:ind w:firstLine="0"/>
              <w:rPr>
                <w:rFonts w:cstheme="minorHAnsi"/>
                <w:sz w:val="18"/>
                <w:szCs w:val="18"/>
                <w:lang w:val="en-US"/>
              </w:rPr>
            </w:pPr>
            <w:r w:rsidRPr="000851F1">
              <w:rPr>
                <w:rFonts w:cstheme="minorHAnsi"/>
                <w:sz w:val="18"/>
                <w:szCs w:val="18"/>
                <w:lang w:val="en-US"/>
              </w:rPr>
              <w:t>□ Intact skin</w:t>
            </w:r>
          </w:p>
        </w:tc>
      </w:tr>
      <w:tr w:rsidR="00A40E34" w:rsidRPr="004F2378" w:rsidTr="00226FD6">
        <w:tc>
          <w:tcPr>
            <w:tcW w:w="2268" w:type="dxa"/>
          </w:tcPr>
          <w:p w:rsidR="00A40E34" w:rsidRPr="00794292" w:rsidRDefault="00A40E34" w:rsidP="00794292">
            <w:pPr>
              <w:spacing w:line="240" w:lineRule="auto"/>
              <w:ind w:firstLine="0"/>
              <w:rPr>
                <w:rFonts w:eastAsiaTheme="minorEastAsia" w:hAnsi="Calibri"/>
                <w:color w:val="000000" w:themeColor="text1"/>
                <w:kern w:val="24"/>
                <w:sz w:val="18"/>
                <w:szCs w:val="18"/>
                <w:lang w:val="en-US"/>
              </w:rPr>
            </w:pPr>
            <w:r w:rsidRPr="00794292">
              <w:rPr>
                <w:rFonts w:eastAsiaTheme="minorEastAsia" w:hAnsi="Calibri"/>
                <w:color w:val="000000" w:themeColor="text1"/>
                <w:kern w:val="24"/>
                <w:sz w:val="18"/>
                <w:szCs w:val="18"/>
                <w:lang w:val="en-US"/>
              </w:rPr>
              <w:t xml:space="preserve">Item 6 </w:t>
            </w:r>
          </w:p>
          <w:p w:rsidR="00A40E34" w:rsidRPr="00794292" w:rsidRDefault="00A40E34" w:rsidP="00794292">
            <w:pPr>
              <w:spacing w:line="240" w:lineRule="auto"/>
              <w:ind w:firstLine="0"/>
              <w:rPr>
                <w:rFonts w:cstheme="minorHAnsi"/>
                <w:sz w:val="18"/>
                <w:szCs w:val="18"/>
                <w:lang w:val="en-US"/>
              </w:rPr>
            </w:pPr>
            <w:r w:rsidRPr="00794292">
              <w:rPr>
                <w:rFonts w:eastAsiaTheme="minorEastAsia" w:hAnsi="Calibri"/>
                <w:i/>
                <w:iCs/>
                <w:color w:val="000000" w:themeColor="text1"/>
                <w:kern w:val="24"/>
                <w:sz w:val="18"/>
                <w:szCs w:val="18"/>
                <w:lang w:val="en-US"/>
              </w:rPr>
              <w:t>Infertility</w:t>
            </w:r>
          </w:p>
        </w:tc>
        <w:tc>
          <w:tcPr>
            <w:tcW w:w="2127" w:type="dxa"/>
          </w:tcPr>
          <w:p w:rsidR="00A40E34" w:rsidRPr="00794292" w:rsidRDefault="00A40E34" w:rsidP="00794292">
            <w:pPr>
              <w:spacing w:line="240" w:lineRule="auto"/>
              <w:ind w:firstLine="0"/>
              <w:rPr>
                <w:rFonts w:cstheme="minorHAnsi"/>
                <w:sz w:val="18"/>
                <w:szCs w:val="18"/>
                <w:lang w:val="en-US"/>
              </w:rPr>
            </w:pPr>
            <w:r w:rsidRPr="000851F1">
              <w:rPr>
                <w:rFonts w:cstheme="minorHAnsi"/>
                <w:sz w:val="18"/>
                <w:szCs w:val="18"/>
                <w:lang w:val="en-US"/>
              </w:rPr>
              <w:t>Which of the following diseases can cause infertility in boys?</w:t>
            </w:r>
          </w:p>
        </w:tc>
        <w:tc>
          <w:tcPr>
            <w:tcW w:w="4672" w:type="dxa"/>
          </w:tcPr>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Poliomyelitis (poliomyelitis)</w:t>
            </w:r>
          </w:p>
          <w:p w:rsidR="00A40E34" w:rsidRPr="000851F1" w:rsidRDefault="00A40E34" w:rsidP="000851F1">
            <w:pPr>
              <w:spacing w:line="240" w:lineRule="auto"/>
              <w:ind w:firstLine="0"/>
              <w:rPr>
                <w:rFonts w:cstheme="minorHAnsi"/>
                <w:sz w:val="18"/>
                <w:szCs w:val="18"/>
                <w:lang w:val="en-US"/>
              </w:rPr>
            </w:pPr>
            <w:r>
              <w:rPr>
                <w:rFonts w:cstheme="minorHAnsi"/>
                <w:sz w:val="18"/>
                <w:szCs w:val="18"/>
                <w:lang w:val="en-US"/>
              </w:rPr>
              <w:t xml:space="preserve">□  </w:t>
            </w:r>
            <w:r w:rsidRPr="000851F1">
              <w:rPr>
                <w:rFonts w:cstheme="minorHAnsi"/>
                <w:sz w:val="18"/>
                <w:szCs w:val="18"/>
                <w:lang w:val="en-US"/>
              </w:rPr>
              <w:t>Mump</w:t>
            </w:r>
            <w:r>
              <w:rPr>
                <w:rFonts w:cstheme="minorHAnsi"/>
                <w:sz w:val="18"/>
                <w:szCs w:val="18"/>
                <w:lang w:val="en-US"/>
              </w:rPr>
              <w:t>s</w:t>
            </w:r>
          </w:p>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xml:space="preserve"> □ Rubella</w:t>
            </w:r>
          </w:p>
          <w:p w:rsidR="00A40E34" w:rsidRPr="00794292" w:rsidRDefault="00A40E34" w:rsidP="000851F1">
            <w:pPr>
              <w:spacing w:line="240" w:lineRule="auto"/>
              <w:ind w:firstLine="0"/>
              <w:rPr>
                <w:rFonts w:cstheme="minorHAnsi"/>
                <w:sz w:val="18"/>
                <w:szCs w:val="18"/>
                <w:lang w:val="en-US"/>
              </w:rPr>
            </w:pPr>
            <w:r w:rsidRPr="000851F1">
              <w:rPr>
                <w:rFonts w:cstheme="minorHAnsi"/>
                <w:sz w:val="18"/>
                <w:szCs w:val="18"/>
                <w:lang w:val="en-US"/>
              </w:rPr>
              <w:t xml:space="preserve"> □ Hepatitis B</w:t>
            </w:r>
          </w:p>
        </w:tc>
      </w:tr>
      <w:tr w:rsidR="00A40E34" w:rsidRPr="004F2378" w:rsidTr="00226FD6">
        <w:tc>
          <w:tcPr>
            <w:tcW w:w="2268" w:type="dxa"/>
          </w:tcPr>
          <w:p w:rsidR="00A40E34" w:rsidRPr="00794292" w:rsidRDefault="00A40E34" w:rsidP="00794292">
            <w:pPr>
              <w:spacing w:line="240" w:lineRule="auto"/>
              <w:ind w:firstLine="0"/>
              <w:rPr>
                <w:rFonts w:eastAsiaTheme="minorEastAsia" w:hAnsi="Calibri"/>
                <w:color w:val="000000" w:themeColor="text1"/>
                <w:kern w:val="24"/>
                <w:sz w:val="18"/>
                <w:szCs w:val="18"/>
                <w:lang w:val="en-US"/>
              </w:rPr>
            </w:pPr>
            <w:r w:rsidRPr="00794292">
              <w:rPr>
                <w:rFonts w:eastAsiaTheme="minorEastAsia" w:hAnsi="Calibri"/>
                <w:color w:val="000000" w:themeColor="text1"/>
                <w:kern w:val="24"/>
                <w:sz w:val="18"/>
                <w:szCs w:val="18"/>
                <w:lang w:val="en-US"/>
              </w:rPr>
              <w:t xml:space="preserve">Item 7 </w:t>
            </w:r>
          </w:p>
          <w:p w:rsidR="00A40E34" w:rsidRPr="00794292" w:rsidRDefault="00A40E34" w:rsidP="00794292">
            <w:pPr>
              <w:spacing w:line="240" w:lineRule="auto"/>
              <w:ind w:firstLine="0"/>
              <w:rPr>
                <w:rFonts w:cstheme="minorHAnsi"/>
                <w:sz w:val="18"/>
                <w:szCs w:val="18"/>
                <w:lang w:val="en-US"/>
              </w:rPr>
            </w:pPr>
            <w:r w:rsidRPr="00794292">
              <w:rPr>
                <w:rFonts w:eastAsiaTheme="minorEastAsia" w:hAnsi="Calibri"/>
                <w:i/>
                <w:iCs/>
                <w:color w:val="000000" w:themeColor="text1"/>
                <w:kern w:val="24"/>
                <w:sz w:val="18"/>
                <w:szCs w:val="18"/>
                <w:lang w:val="en-US"/>
              </w:rPr>
              <w:t>Pregnancy Malformation</w:t>
            </w:r>
          </w:p>
        </w:tc>
        <w:tc>
          <w:tcPr>
            <w:tcW w:w="2127" w:type="dxa"/>
          </w:tcPr>
          <w:p w:rsidR="00A40E34" w:rsidRPr="00794292" w:rsidRDefault="00A40E34" w:rsidP="00794292">
            <w:pPr>
              <w:spacing w:line="240" w:lineRule="auto"/>
              <w:ind w:firstLine="0"/>
              <w:rPr>
                <w:rFonts w:cstheme="minorHAnsi"/>
                <w:sz w:val="18"/>
                <w:szCs w:val="18"/>
                <w:lang w:val="en-US"/>
              </w:rPr>
            </w:pPr>
            <w:r w:rsidRPr="000851F1">
              <w:rPr>
                <w:rFonts w:cstheme="minorHAnsi"/>
                <w:sz w:val="18"/>
                <w:szCs w:val="18"/>
                <w:lang w:val="en-US"/>
              </w:rPr>
              <w:t>What disease can cause malformations in the baby if a woman becomes ill during pregnancy?</w:t>
            </w:r>
          </w:p>
        </w:tc>
        <w:tc>
          <w:tcPr>
            <w:tcW w:w="4672" w:type="dxa"/>
          </w:tcPr>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Measles</w:t>
            </w:r>
          </w:p>
          <w:p w:rsidR="00A40E34" w:rsidRPr="000851F1" w:rsidRDefault="00A40E34" w:rsidP="000851F1">
            <w:pPr>
              <w:spacing w:line="240" w:lineRule="auto"/>
              <w:ind w:firstLine="0"/>
              <w:rPr>
                <w:rFonts w:cstheme="minorHAnsi"/>
                <w:sz w:val="18"/>
                <w:szCs w:val="18"/>
                <w:lang w:val="en-US"/>
              </w:rPr>
            </w:pPr>
            <w:r>
              <w:rPr>
                <w:rFonts w:cstheme="minorHAnsi"/>
                <w:sz w:val="18"/>
                <w:szCs w:val="18"/>
                <w:lang w:val="en-US"/>
              </w:rPr>
              <w:t xml:space="preserve">□  </w:t>
            </w:r>
            <w:r w:rsidRPr="000851F1">
              <w:rPr>
                <w:rFonts w:cstheme="minorHAnsi"/>
                <w:sz w:val="18"/>
                <w:szCs w:val="18"/>
                <w:lang w:val="en-US"/>
              </w:rPr>
              <w:t>Mump</w:t>
            </w:r>
            <w:r>
              <w:rPr>
                <w:rFonts w:cstheme="minorHAnsi"/>
                <w:sz w:val="18"/>
                <w:szCs w:val="18"/>
                <w:lang w:val="en-US"/>
              </w:rPr>
              <w:t>s</w:t>
            </w:r>
          </w:p>
          <w:p w:rsidR="00A40E34" w:rsidRPr="000851F1" w:rsidRDefault="00A40E34" w:rsidP="000851F1">
            <w:pPr>
              <w:spacing w:line="240" w:lineRule="auto"/>
              <w:ind w:firstLine="0"/>
              <w:rPr>
                <w:rFonts w:cstheme="minorHAnsi"/>
                <w:sz w:val="18"/>
                <w:szCs w:val="18"/>
                <w:lang w:val="en-US"/>
              </w:rPr>
            </w:pPr>
            <w:r w:rsidRPr="000851F1">
              <w:rPr>
                <w:rFonts w:cstheme="minorHAnsi"/>
                <w:sz w:val="18"/>
                <w:szCs w:val="18"/>
                <w:lang w:val="en-US"/>
              </w:rPr>
              <w:t xml:space="preserve"> □ Rubella</w:t>
            </w:r>
          </w:p>
          <w:p w:rsidR="00A40E34" w:rsidRPr="00794292" w:rsidRDefault="00A40E34" w:rsidP="000851F1">
            <w:pPr>
              <w:spacing w:line="240" w:lineRule="auto"/>
              <w:ind w:firstLine="0"/>
              <w:rPr>
                <w:rFonts w:cstheme="minorHAnsi"/>
                <w:sz w:val="18"/>
                <w:szCs w:val="18"/>
                <w:lang w:val="en-US"/>
              </w:rPr>
            </w:pPr>
            <w:r w:rsidRPr="000851F1">
              <w:rPr>
                <w:rFonts w:cstheme="minorHAnsi"/>
                <w:sz w:val="18"/>
                <w:szCs w:val="18"/>
                <w:lang w:val="en-US"/>
              </w:rPr>
              <w:t xml:space="preserve"> □ Hepatitis B</w:t>
            </w:r>
          </w:p>
        </w:tc>
      </w:tr>
    </w:tbl>
    <w:p w:rsidR="00A40E34" w:rsidRDefault="00A40E34" w:rsidP="00226FD6">
      <w:pPr>
        <w:ind w:firstLine="0"/>
        <w:rPr>
          <w:rFonts w:cstheme="minorHAnsi"/>
          <w:lang w:val="en-US"/>
        </w:rPr>
      </w:pPr>
    </w:p>
    <w:p w:rsidR="00A40E34" w:rsidRPr="00C2000A" w:rsidRDefault="00A40E34" w:rsidP="00226FD6">
      <w:pPr>
        <w:ind w:firstLine="0"/>
        <w:rPr>
          <w:rFonts w:cstheme="minorHAnsi"/>
          <w:b/>
          <w:lang w:val="en-US"/>
        </w:rPr>
      </w:pPr>
      <w:r w:rsidRPr="00C2000A">
        <w:rPr>
          <w:rFonts w:cstheme="minorHAnsi"/>
          <w:b/>
          <w:lang w:val="en-US"/>
        </w:rPr>
        <w:t>Perceived self-efficacy</w:t>
      </w:r>
      <w:r>
        <w:rPr>
          <w:rFonts w:cstheme="minorHAnsi"/>
          <w:b/>
          <w:lang w:val="en-US"/>
        </w:rPr>
        <w:t xml:space="preserve"> (selected items, </w:t>
      </w:r>
      <w:r w:rsidRPr="00226FD6">
        <w:rPr>
          <w:rFonts w:cstheme="minorHAnsi"/>
          <w:b/>
          <w:lang w:val="en-US"/>
        </w:rPr>
        <w:t>HLS-EU Q47</w:t>
      </w:r>
      <w:r>
        <w:rPr>
          <w:rFonts w:cstheme="minorHAnsi"/>
          <w:b/>
          <w:lang w:val="en-US"/>
        </w:rPr>
        <w:t xml:space="preserve"> </w:t>
      </w:r>
      <w:r>
        <w:rPr>
          <w:rFonts w:cstheme="minorHAnsi"/>
          <w:b/>
          <w:noProof/>
          <w:lang w:val="en-US"/>
        </w:rPr>
        <w:t>[32]</w:t>
      </w:r>
      <w:r>
        <w:rPr>
          <w:rFonts w:cstheme="minorHAnsi"/>
          <w:b/>
          <w:lang w:val="en-US"/>
        </w:rPr>
        <w:t>)</w:t>
      </w:r>
    </w:p>
    <w:tbl>
      <w:tblPr>
        <w:tblStyle w:val="Tabellenraster"/>
        <w:tblW w:w="0" w:type="auto"/>
        <w:tblLook w:val="04A0" w:firstRow="1" w:lastRow="0" w:firstColumn="1" w:lastColumn="0" w:noHBand="0" w:noVBand="1"/>
      </w:tblPr>
      <w:tblGrid>
        <w:gridCol w:w="1555"/>
        <w:gridCol w:w="7507"/>
      </w:tblGrid>
      <w:tr w:rsidR="00A40E34" w:rsidRPr="004F2378" w:rsidTr="00A06706">
        <w:tc>
          <w:tcPr>
            <w:tcW w:w="9062" w:type="dxa"/>
            <w:gridSpan w:val="2"/>
          </w:tcPr>
          <w:p w:rsidR="00A40E34" w:rsidRPr="00226FD6" w:rsidRDefault="00A40E34" w:rsidP="00593CB4">
            <w:pPr>
              <w:spacing w:after="0" w:line="240" w:lineRule="auto"/>
              <w:ind w:firstLine="0"/>
              <w:rPr>
                <w:rFonts w:ascii="Calibri" w:eastAsia="Calibri" w:hAnsi="Calibri" w:cs="Calibri"/>
                <w:sz w:val="20"/>
                <w:szCs w:val="20"/>
                <w:lang w:val="en-US"/>
              </w:rPr>
            </w:pPr>
            <w:r w:rsidRPr="00226FD6">
              <w:rPr>
                <w:rFonts w:ascii="Calibri" w:hAnsi="Calibri" w:cs="Calibri"/>
                <w:sz w:val="20"/>
                <w:szCs w:val="20"/>
                <w:lang w:val="en-US"/>
              </w:rPr>
              <w:t xml:space="preserve">On a scale from very easy to very difficult, how easy would you say it is to: </w:t>
            </w:r>
            <w:r>
              <w:rPr>
                <w:rFonts w:ascii="Calibri" w:hAnsi="Calibri" w:cs="Calibri"/>
                <w:sz w:val="20"/>
                <w:szCs w:val="20"/>
                <w:lang w:val="en-US"/>
              </w:rPr>
              <w:t>…</w:t>
            </w:r>
          </w:p>
        </w:tc>
      </w:tr>
      <w:tr w:rsidR="00A40E34" w:rsidRPr="004F2378" w:rsidTr="00226FD6">
        <w:tc>
          <w:tcPr>
            <w:tcW w:w="1555" w:type="dxa"/>
          </w:tcPr>
          <w:p w:rsidR="00A40E34" w:rsidRPr="00226FD6" w:rsidRDefault="00A40E34" w:rsidP="00593CB4">
            <w:pPr>
              <w:spacing w:after="0" w:line="240" w:lineRule="auto"/>
              <w:ind w:firstLine="0"/>
              <w:rPr>
                <w:rFonts w:ascii="Calibri" w:eastAsia="Calibri" w:hAnsi="Calibri" w:cs="Calibri"/>
                <w:sz w:val="20"/>
                <w:szCs w:val="20"/>
                <w:lang w:val="en-US"/>
              </w:rPr>
            </w:pPr>
            <w:r w:rsidRPr="00226FD6">
              <w:rPr>
                <w:rFonts w:ascii="Calibri" w:eastAsia="Calibri" w:hAnsi="Calibri" w:cs="Calibri"/>
                <w:sz w:val="20"/>
                <w:szCs w:val="20"/>
                <w:lang w:val="en-US"/>
              </w:rPr>
              <w:t>Item 1</w:t>
            </w:r>
          </w:p>
        </w:tc>
        <w:tc>
          <w:tcPr>
            <w:tcW w:w="7507" w:type="dxa"/>
          </w:tcPr>
          <w:p w:rsidR="00A40E34" w:rsidRPr="00226FD6" w:rsidRDefault="00A40E34" w:rsidP="00593CB4">
            <w:pPr>
              <w:spacing w:after="0" w:line="240" w:lineRule="auto"/>
              <w:ind w:firstLine="0"/>
              <w:rPr>
                <w:rFonts w:ascii="Calibri" w:eastAsia="Calibri" w:hAnsi="Calibri" w:cs="Calibri"/>
                <w:sz w:val="20"/>
                <w:szCs w:val="20"/>
                <w:lang w:val="en-US"/>
              </w:rPr>
            </w:pPr>
            <w:r w:rsidRPr="00226FD6">
              <w:rPr>
                <w:rFonts w:ascii="Calibri" w:hAnsi="Calibri" w:cs="Calibri"/>
                <w:sz w:val="20"/>
                <w:szCs w:val="20"/>
                <w:lang w:val="en-US"/>
              </w:rPr>
              <w:t xml:space="preserve">understand why you need </w:t>
            </w:r>
            <w:r w:rsidRPr="00226FD6">
              <w:rPr>
                <w:rStyle w:val="highlight"/>
                <w:rFonts w:ascii="Calibri" w:hAnsi="Calibri" w:cs="Calibri"/>
                <w:sz w:val="20"/>
                <w:szCs w:val="20"/>
                <w:lang w:val="en-US"/>
              </w:rPr>
              <w:t>vacc</w:t>
            </w:r>
            <w:r w:rsidRPr="00226FD6">
              <w:rPr>
                <w:rFonts w:ascii="Calibri" w:hAnsi="Calibri" w:cs="Calibri"/>
                <w:sz w:val="20"/>
                <w:szCs w:val="20"/>
                <w:lang w:val="en-US"/>
              </w:rPr>
              <w:t>inations?</w:t>
            </w:r>
          </w:p>
        </w:tc>
      </w:tr>
      <w:tr w:rsidR="00A40E34" w:rsidRPr="004F2378" w:rsidTr="00226FD6">
        <w:tc>
          <w:tcPr>
            <w:tcW w:w="1555" w:type="dxa"/>
          </w:tcPr>
          <w:p w:rsidR="00A40E34" w:rsidRPr="00226FD6" w:rsidRDefault="00A40E34" w:rsidP="00226FD6">
            <w:pPr>
              <w:spacing w:after="0" w:line="240" w:lineRule="auto"/>
              <w:ind w:firstLine="0"/>
              <w:rPr>
                <w:rFonts w:ascii="Calibri" w:eastAsia="Calibri" w:hAnsi="Calibri" w:cs="Calibri"/>
                <w:sz w:val="20"/>
                <w:szCs w:val="20"/>
                <w:lang w:val="en-US"/>
              </w:rPr>
            </w:pPr>
            <w:r w:rsidRPr="00226FD6">
              <w:rPr>
                <w:rFonts w:ascii="Calibri" w:eastAsia="Calibri" w:hAnsi="Calibri" w:cs="Calibri"/>
                <w:sz w:val="20"/>
                <w:szCs w:val="20"/>
                <w:lang w:val="en-US"/>
              </w:rPr>
              <w:t>Item 2</w:t>
            </w:r>
          </w:p>
        </w:tc>
        <w:tc>
          <w:tcPr>
            <w:tcW w:w="7507" w:type="dxa"/>
          </w:tcPr>
          <w:p w:rsidR="00A40E34" w:rsidRPr="00226FD6" w:rsidRDefault="00A40E34" w:rsidP="00226FD6">
            <w:pPr>
              <w:spacing w:after="0" w:line="240" w:lineRule="auto"/>
              <w:ind w:firstLine="0"/>
              <w:rPr>
                <w:rFonts w:ascii="Calibri" w:eastAsia="Calibri" w:hAnsi="Calibri" w:cs="Calibri"/>
                <w:sz w:val="20"/>
                <w:szCs w:val="20"/>
                <w:lang w:val="en-US"/>
              </w:rPr>
            </w:pPr>
            <w:r w:rsidRPr="00226FD6">
              <w:rPr>
                <w:rFonts w:ascii="Calibri" w:hAnsi="Calibri" w:cs="Calibri"/>
                <w:sz w:val="20"/>
                <w:szCs w:val="20"/>
                <w:lang w:val="en-US"/>
              </w:rPr>
              <w:t xml:space="preserve">judge which </w:t>
            </w:r>
            <w:r w:rsidRPr="00226FD6">
              <w:rPr>
                <w:rStyle w:val="highlight"/>
                <w:rFonts w:ascii="Calibri" w:hAnsi="Calibri" w:cs="Calibri"/>
                <w:sz w:val="20"/>
                <w:szCs w:val="20"/>
                <w:lang w:val="en-US"/>
              </w:rPr>
              <w:t>vacc</w:t>
            </w:r>
            <w:r w:rsidRPr="00226FD6">
              <w:rPr>
                <w:rFonts w:ascii="Calibri" w:hAnsi="Calibri" w:cs="Calibri"/>
                <w:sz w:val="20"/>
                <w:szCs w:val="20"/>
                <w:lang w:val="en-US"/>
              </w:rPr>
              <w:t>inations you may need?</w:t>
            </w:r>
          </w:p>
        </w:tc>
      </w:tr>
      <w:tr w:rsidR="00A40E34" w:rsidRPr="004F2378" w:rsidTr="00226FD6">
        <w:tc>
          <w:tcPr>
            <w:tcW w:w="1555" w:type="dxa"/>
          </w:tcPr>
          <w:p w:rsidR="00A40E34" w:rsidRPr="00226FD6" w:rsidRDefault="00A40E34" w:rsidP="00226FD6">
            <w:pPr>
              <w:spacing w:after="0" w:line="240" w:lineRule="auto"/>
              <w:ind w:firstLine="0"/>
              <w:rPr>
                <w:rFonts w:ascii="Calibri" w:eastAsia="Calibri" w:hAnsi="Calibri" w:cs="Calibri"/>
                <w:sz w:val="20"/>
                <w:szCs w:val="20"/>
                <w:lang w:val="en-US"/>
              </w:rPr>
            </w:pPr>
            <w:r w:rsidRPr="00226FD6">
              <w:rPr>
                <w:rFonts w:ascii="Calibri" w:eastAsia="Calibri" w:hAnsi="Calibri" w:cs="Calibri"/>
                <w:sz w:val="20"/>
                <w:szCs w:val="20"/>
                <w:lang w:val="en-US"/>
              </w:rPr>
              <w:t>Item 3</w:t>
            </w:r>
          </w:p>
        </w:tc>
        <w:tc>
          <w:tcPr>
            <w:tcW w:w="7507" w:type="dxa"/>
          </w:tcPr>
          <w:p w:rsidR="00A40E34" w:rsidRPr="00226FD6" w:rsidRDefault="00A40E34" w:rsidP="00226FD6">
            <w:pPr>
              <w:spacing w:after="0" w:line="240" w:lineRule="auto"/>
              <w:ind w:firstLine="0"/>
              <w:rPr>
                <w:rFonts w:ascii="Calibri" w:eastAsia="Calibri" w:hAnsi="Calibri" w:cs="Calibri"/>
                <w:sz w:val="20"/>
                <w:szCs w:val="20"/>
                <w:lang w:val="en-US"/>
              </w:rPr>
            </w:pPr>
            <w:r w:rsidRPr="00226FD6">
              <w:rPr>
                <w:rFonts w:ascii="Calibri" w:hAnsi="Calibri" w:cs="Calibri"/>
                <w:sz w:val="20"/>
                <w:szCs w:val="20"/>
                <w:lang w:val="en-US"/>
              </w:rPr>
              <w:t xml:space="preserve">judge if the information on health risks in the </w:t>
            </w:r>
            <w:r w:rsidRPr="00226FD6">
              <w:rPr>
                <w:rStyle w:val="highlight"/>
                <w:rFonts w:ascii="Calibri" w:hAnsi="Calibri" w:cs="Calibri"/>
                <w:sz w:val="20"/>
                <w:szCs w:val="20"/>
                <w:lang w:val="en-US"/>
              </w:rPr>
              <w:t>media</w:t>
            </w:r>
            <w:r w:rsidRPr="00226FD6">
              <w:rPr>
                <w:rFonts w:ascii="Calibri" w:hAnsi="Calibri" w:cs="Calibri"/>
                <w:sz w:val="20"/>
                <w:szCs w:val="20"/>
                <w:lang w:val="en-US"/>
              </w:rPr>
              <w:t xml:space="preserve"> is reliable?</w:t>
            </w:r>
          </w:p>
        </w:tc>
      </w:tr>
      <w:tr w:rsidR="00A40E34" w:rsidRPr="004F2378" w:rsidTr="00226FD6">
        <w:tc>
          <w:tcPr>
            <w:tcW w:w="1555" w:type="dxa"/>
          </w:tcPr>
          <w:p w:rsidR="00A40E34" w:rsidRPr="00226FD6" w:rsidRDefault="00A40E34" w:rsidP="00226FD6">
            <w:pPr>
              <w:spacing w:after="0" w:line="240" w:lineRule="auto"/>
              <w:ind w:firstLine="0"/>
              <w:rPr>
                <w:rFonts w:ascii="Calibri" w:eastAsia="Calibri" w:hAnsi="Calibri" w:cs="Calibri"/>
                <w:sz w:val="20"/>
                <w:szCs w:val="20"/>
                <w:lang w:val="en-US"/>
              </w:rPr>
            </w:pPr>
            <w:r w:rsidRPr="00226FD6">
              <w:rPr>
                <w:rFonts w:ascii="Calibri" w:eastAsia="Calibri" w:hAnsi="Calibri" w:cs="Calibri"/>
                <w:sz w:val="20"/>
                <w:szCs w:val="20"/>
                <w:lang w:val="en-US"/>
              </w:rPr>
              <w:t xml:space="preserve">Item 4 </w:t>
            </w:r>
          </w:p>
        </w:tc>
        <w:tc>
          <w:tcPr>
            <w:tcW w:w="7507" w:type="dxa"/>
          </w:tcPr>
          <w:p w:rsidR="00A40E34" w:rsidRPr="00226FD6" w:rsidRDefault="00A40E34" w:rsidP="00226FD6">
            <w:pPr>
              <w:spacing w:after="0" w:line="240" w:lineRule="auto"/>
              <w:ind w:firstLine="0"/>
              <w:rPr>
                <w:rFonts w:ascii="Calibri" w:eastAsia="Calibri" w:hAnsi="Calibri" w:cs="Calibri"/>
                <w:sz w:val="20"/>
                <w:szCs w:val="20"/>
                <w:lang w:val="en-US"/>
              </w:rPr>
            </w:pPr>
            <w:r w:rsidRPr="00226FD6">
              <w:rPr>
                <w:rFonts w:ascii="Calibri" w:hAnsi="Calibri" w:cs="Calibri"/>
                <w:sz w:val="20"/>
                <w:szCs w:val="20"/>
                <w:lang w:val="en-US"/>
              </w:rPr>
              <w:t xml:space="preserve">decide how you can protect yourself from illness based on advice from </w:t>
            </w:r>
            <w:r w:rsidRPr="00226FD6">
              <w:rPr>
                <w:rStyle w:val="highlight"/>
                <w:rFonts w:ascii="Calibri" w:hAnsi="Calibri" w:cs="Calibri"/>
                <w:sz w:val="20"/>
                <w:szCs w:val="20"/>
                <w:lang w:val="en-US"/>
              </w:rPr>
              <w:t>family</w:t>
            </w:r>
            <w:r w:rsidRPr="00226FD6">
              <w:rPr>
                <w:rFonts w:ascii="Calibri" w:hAnsi="Calibri" w:cs="Calibri"/>
                <w:sz w:val="20"/>
                <w:szCs w:val="20"/>
                <w:lang w:val="en-US"/>
              </w:rPr>
              <w:t xml:space="preserve"> and friends?</w:t>
            </w:r>
          </w:p>
        </w:tc>
      </w:tr>
      <w:tr w:rsidR="00A40E34" w:rsidRPr="004F2378" w:rsidTr="00226FD6">
        <w:tc>
          <w:tcPr>
            <w:tcW w:w="1555" w:type="dxa"/>
          </w:tcPr>
          <w:p w:rsidR="00A40E34" w:rsidRPr="00226FD6" w:rsidRDefault="00A40E34" w:rsidP="00226FD6">
            <w:pPr>
              <w:spacing w:after="0" w:line="240" w:lineRule="auto"/>
              <w:ind w:firstLine="0"/>
              <w:rPr>
                <w:rFonts w:ascii="Calibri" w:eastAsia="Calibri" w:hAnsi="Calibri" w:cs="Calibri"/>
                <w:sz w:val="20"/>
                <w:szCs w:val="20"/>
                <w:lang w:val="en-US"/>
              </w:rPr>
            </w:pPr>
            <w:r w:rsidRPr="00226FD6">
              <w:rPr>
                <w:rFonts w:ascii="Calibri" w:eastAsia="Calibri" w:hAnsi="Calibri" w:cs="Calibri"/>
                <w:sz w:val="20"/>
                <w:szCs w:val="20"/>
                <w:lang w:val="en-US"/>
              </w:rPr>
              <w:t>Item 5</w:t>
            </w:r>
          </w:p>
        </w:tc>
        <w:tc>
          <w:tcPr>
            <w:tcW w:w="7507" w:type="dxa"/>
          </w:tcPr>
          <w:p w:rsidR="00A40E34" w:rsidRPr="00226FD6" w:rsidRDefault="00A40E34" w:rsidP="00226FD6">
            <w:pPr>
              <w:spacing w:after="0" w:line="240" w:lineRule="auto"/>
              <w:ind w:firstLine="0"/>
              <w:rPr>
                <w:rFonts w:ascii="Calibri" w:eastAsia="Calibri" w:hAnsi="Calibri" w:cs="Calibri"/>
                <w:sz w:val="20"/>
                <w:szCs w:val="20"/>
                <w:lang w:val="en-US"/>
              </w:rPr>
            </w:pPr>
            <w:r w:rsidRPr="00226FD6">
              <w:rPr>
                <w:rFonts w:ascii="Calibri" w:hAnsi="Calibri" w:cs="Calibri"/>
                <w:sz w:val="20"/>
                <w:szCs w:val="20"/>
                <w:lang w:val="en-US"/>
              </w:rPr>
              <w:t xml:space="preserve">decide how you can protect yourself from illness based on information in the </w:t>
            </w:r>
            <w:r w:rsidRPr="00226FD6">
              <w:rPr>
                <w:rStyle w:val="highlight"/>
                <w:rFonts w:ascii="Calibri" w:hAnsi="Calibri" w:cs="Calibri"/>
                <w:sz w:val="20"/>
                <w:szCs w:val="20"/>
                <w:lang w:val="en-US"/>
              </w:rPr>
              <w:t>media</w:t>
            </w:r>
            <w:r w:rsidRPr="00226FD6">
              <w:rPr>
                <w:rFonts w:ascii="Calibri" w:hAnsi="Calibri" w:cs="Calibri"/>
                <w:sz w:val="20"/>
                <w:szCs w:val="20"/>
                <w:lang w:val="en-US"/>
              </w:rPr>
              <w:t>?</w:t>
            </w:r>
          </w:p>
        </w:tc>
      </w:tr>
      <w:tr w:rsidR="00A40E34" w:rsidRPr="004F2378" w:rsidTr="00226FD6">
        <w:tc>
          <w:tcPr>
            <w:tcW w:w="1555" w:type="dxa"/>
          </w:tcPr>
          <w:p w:rsidR="00A40E34" w:rsidRPr="00226FD6" w:rsidRDefault="00A40E34" w:rsidP="00226FD6">
            <w:pPr>
              <w:spacing w:after="0" w:line="240" w:lineRule="auto"/>
              <w:ind w:firstLine="0"/>
              <w:rPr>
                <w:rFonts w:ascii="Calibri" w:eastAsia="Calibri" w:hAnsi="Calibri" w:cs="Calibri"/>
                <w:sz w:val="20"/>
                <w:szCs w:val="20"/>
                <w:lang w:val="en-US"/>
              </w:rPr>
            </w:pPr>
          </w:p>
        </w:tc>
        <w:tc>
          <w:tcPr>
            <w:tcW w:w="7507" w:type="dxa"/>
          </w:tcPr>
          <w:p w:rsidR="00A40E34" w:rsidRPr="00226FD6" w:rsidRDefault="00A40E34" w:rsidP="00226FD6">
            <w:pPr>
              <w:spacing w:after="0" w:line="240" w:lineRule="auto"/>
              <w:ind w:firstLine="0"/>
              <w:rPr>
                <w:rFonts w:ascii="Calibri" w:eastAsia="Calibri" w:hAnsi="Calibri" w:cs="Calibri"/>
                <w:sz w:val="20"/>
                <w:szCs w:val="20"/>
                <w:lang w:val="en-US"/>
              </w:rPr>
            </w:pPr>
          </w:p>
        </w:tc>
      </w:tr>
      <w:tr w:rsidR="00A40E34" w:rsidRPr="004F2378" w:rsidTr="00226FD6">
        <w:tc>
          <w:tcPr>
            <w:tcW w:w="1555" w:type="dxa"/>
          </w:tcPr>
          <w:p w:rsidR="00A40E34" w:rsidRPr="00226FD6" w:rsidRDefault="00A40E34" w:rsidP="00226FD6">
            <w:pPr>
              <w:spacing w:after="0" w:line="240" w:lineRule="auto"/>
              <w:ind w:firstLine="0"/>
              <w:rPr>
                <w:rFonts w:ascii="Calibri" w:eastAsia="Calibri" w:hAnsi="Calibri" w:cs="Calibri"/>
                <w:sz w:val="20"/>
                <w:szCs w:val="20"/>
                <w:lang w:val="en-US"/>
              </w:rPr>
            </w:pPr>
            <w:r>
              <w:rPr>
                <w:rFonts w:ascii="Calibri" w:eastAsia="Calibri" w:hAnsi="Calibri" w:cs="Calibri"/>
                <w:sz w:val="20"/>
                <w:szCs w:val="20"/>
                <w:lang w:val="en-US"/>
              </w:rPr>
              <w:t>Rating for all items</w:t>
            </w:r>
          </w:p>
        </w:tc>
        <w:tc>
          <w:tcPr>
            <w:tcW w:w="7507" w:type="dxa"/>
            <w:vAlign w:val="center"/>
          </w:tcPr>
          <w:p w:rsidR="00A40E34" w:rsidRPr="00226FD6" w:rsidRDefault="00A40E34" w:rsidP="00E81257">
            <w:pPr>
              <w:spacing w:after="0" w:line="240" w:lineRule="auto"/>
              <w:ind w:firstLine="0"/>
              <w:jc w:val="center"/>
              <w:rPr>
                <w:rFonts w:ascii="Calibri" w:eastAsia="Calibri" w:hAnsi="Calibri" w:cs="Calibri"/>
                <w:sz w:val="20"/>
                <w:szCs w:val="20"/>
                <w:lang w:val="en-US"/>
              </w:rPr>
            </w:pPr>
            <w:r w:rsidRPr="00226FD6">
              <w:rPr>
                <w:rFonts w:ascii="Calibri" w:hAnsi="Calibri" w:cs="Calibri"/>
                <w:sz w:val="20"/>
                <w:szCs w:val="20"/>
                <w:lang w:val="en-US"/>
              </w:rPr>
              <w:t xml:space="preserve">1 </w:t>
            </w:r>
            <w:r>
              <w:rPr>
                <w:rFonts w:ascii="Calibri" w:hAnsi="Calibri" w:cs="Calibri"/>
                <w:sz w:val="20"/>
                <w:szCs w:val="20"/>
                <w:lang w:val="en-US"/>
              </w:rPr>
              <w:t>–</w:t>
            </w:r>
            <w:r w:rsidRPr="00226FD6">
              <w:rPr>
                <w:rFonts w:ascii="Calibri" w:hAnsi="Calibri" w:cs="Calibri"/>
                <w:sz w:val="20"/>
                <w:szCs w:val="20"/>
                <w:lang w:val="en-US"/>
              </w:rPr>
              <w:t xml:space="preserve"> Very difficult</w:t>
            </w:r>
            <w:r>
              <w:rPr>
                <w:rFonts w:ascii="Calibri" w:hAnsi="Calibri" w:cs="Calibri"/>
                <w:sz w:val="20"/>
                <w:szCs w:val="20"/>
                <w:lang w:val="en-US"/>
              </w:rPr>
              <w:t>;</w:t>
            </w:r>
            <w:r w:rsidRPr="00226FD6">
              <w:rPr>
                <w:rFonts w:ascii="Calibri" w:hAnsi="Calibri" w:cs="Calibri"/>
                <w:sz w:val="20"/>
                <w:szCs w:val="20"/>
                <w:lang w:val="en-US"/>
              </w:rPr>
              <w:t xml:space="preserve">   2 – Difficult</w:t>
            </w:r>
            <w:r>
              <w:rPr>
                <w:rFonts w:ascii="Calibri" w:hAnsi="Calibri" w:cs="Calibri"/>
                <w:sz w:val="20"/>
                <w:szCs w:val="20"/>
                <w:lang w:val="en-US"/>
              </w:rPr>
              <w:t>;</w:t>
            </w:r>
            <w:r w:rsidRPr="00226FD6">
              <w:rPr>
                <w:rFonts w:ascii="Calibri" w:hAnsi="Calibri" w:cs="Calibri"/>
                <w:sz w:val="20"/>
                <w:szCs w:val="20"/>
                <w:lang w:val="en-US"/>
              </w:rPr>
              <w:t xml:space="preserve">   3 – Easy</w:t>
            </w:r>
            <w:r>
              <w:rPr>
                <w:rFonts w:ascii="Calibri" w:hAnsi="Calibri" w:cs="Calibri"/>
                <w:sz w:val="20"/>
                <w:szCs w:val="20"/>
                <w:lang w:val="en-US"/>
              </w:rPr>
              <w:t>;</w:t>
            </w:r>
            <w:r w:rsidRPr="00226FD6">
              <w:rPr>
                <w:rFonts w:ascii="Calibri" w:hAnsi="Calibri" w:cs="Calibri"/>
                <w:sz w:val="20"/>
                <w:szCs w:val="20"/>
                <w:lang w:val="en-US"/>
              </w:rPr>
              <w:t xml:space="preserve">   4 </w:t>
            </w:r>
            <w:r>
              <w:rPr>
                <w:rFonts w:ascii="Calibri" w:hAnsi="Calibri" w:cs="Calibri"/>
                <w:sz w:val="20"/>
                <w:szCs w:val="20"/>
                <w:lang w:val="en-US"/>
              </w:rPr>
              <w:t>–</w:t>
            </w:r>
            <w:r w:rsidRPr="00226FD6">
              <w:rPr>
                <w:rFonts w:ascii="Calibri" w:hAnsi="Calibri" w:cs="Calibri"/>
                <w:sz w:val="20"/>
                <w:szCs w:val="20"/>
                <w:lang w:val="en-US"/>
              </w:rPr>
              <w:t xml:space="preserve"> Very easy</w:t>
            </w:r>
          </w:p>
        </w:tc>
      </w:tr>
    </w:tbl>
    <w:p w:rsidR="00A40E34" w:rsidRPr="00226FD6" w:rsidRDefault="00A40E34" w:rsidP="00593CB4">
      <w:pPr>
        <w:spacing w:after="0" w:line="240" w:lineRule="auto"/>
        <w:ind w:firstLine="0"/>
        <w:rPr>
          <w:rFonts w:ascii="Calibri" w:eastAsia="Calibri" w:hAnsi="Calibri" w:cs="Calibri"/>
          <w:sz w:val="18"/>
          <w:szCs w:val="18"/>
          <w:lang w:val="en-US"/>
        </w:rPr>
      </w:pPr>
    </w:p>
    <w:p w:rsidR="003C346B" w:rsidRDefault="00AF570E"/>
    <w:sectPr w:rsidR="003C346B" w:rsidSect="0079629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40E34" w:rsidRDefault="00A40E34" w:rsidP="00A40E34">
      <w:pPr>
        <w:spacing w:after="0" w:line="240" w:lineRule="auto"/>
      </w:pPr>
      <w:r>
        <w:separator/>
      </w:r>
    </w:p>
  </w:endnote>
  <w:endnote w:type="continuationSeparator" w:id="0">
    <w:p w:rsidR="00A40E34" w:rsidRDefault="00A40E34" w:rsidP="00A40E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40E34" w:rsidRDefault="00A40E34" w:rsidP="00A40E34">
      <w:pPr>
        <w:spacing w:after="0" w:line="240" w:lineRule="auto"/>
      </w:pPr>
      <w:r>
        <w:separator/>
      </w:r>
    </w:p>
  </w:footnote>
  <w:footnote w:type="continuationSeparator" w:id="0">
    <w:p w:rsidR="00A40E34" w:rsidRDefault="00A40E34" w:rsidP="00A40E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7960943"/>
      <w:docPartObj>
        <w:docPartGallery w:val="Page Numbers (Top of Page)"/>
        <w:docPartUnique/>
      </w:docPartObj>
    </w:sdtPr>
    <w:sdtContent>
      <w:p w:rsidR="00A40E34" w:rsidRPr="0046550B" w:rsidRDefault="00A40E34" w:rsidP="006B38BA">
        <w:pPr>
          <w:pStyle w:val="Kopfzeile"/>
          <w:jc w:val="right"/>
          <w:rPr>
            <w:lang w:val="en-US"/>
          </w:rPr>
        </w:pPr>
        <w:r w:rsidRPr="0046550B">
          <w:rPr>
            <w:lang w:val="en-US"/>
          </w:rPr>
          <w:t>RUNNING HEAD: school-bas</w:t>
        </w:r>
        <w:r>
          <w:rPr>
            <w:lang w:val="en-US"/>
          </w:rPr>
          <w:t>ed vaccination pilot study</w:t>
        </w:r>
        <w:r>
          <w:rPr>
            <w:lang w:val="en-US"/>
          </w:rPr>
          <w:tab/>
        </w:r>
        <w:r w:rsidRPr="002925EF">
          <w:rPr>
            <w:lang w:val="en-US"/>
          </w:rPr>
          <w:t xml:space="preserve">Page </w:t>
        </w:r>
        <w:r w:rsidRPr="0046550B">
          <w:rPr>
            <w:b/>
            <w:bCs/>
            <w:sz w:val="24"/>
            <w:szCs w:val="24"/>
          </w:rPr>
          <w:fldChar w:fldCharType="begin"/>
        </w:r>
        <w:r w:rsidRPr="0046550B">
          <w:rPr>
            <w:bCs/>
            <w:lang w:val="en-US"/>
          </w:rPr>
          <w:instrText>PAGE</w:instrText>
        </w:r>
        <w:r w:rsidRPr="0046550B">
          <w:rPr>
            <w:b/>
            <w:bCs/>
            <w:sz w:val="24"/>
            <w:szCs w:val="24"/>
          </w:rPr>
          <w:fldChar w:fldCharType="separate"/>
        </w:r>
        <w:r w:rsidR="00AF570E">
          <w:rPr>
            <w:bCs/>
            <w:noProof/>
            <w:lang w:val="en-US"/>
          </w:rPr>
          <w:t>1</w:t>
        </w:r>
        <w:r w:rsidRPr="0046550B">
          <w:rPr>
            <w:b/>
            <w:bCs/>
            <w:sz w:val="24"/>
            <w:szCs w:val="24"/>
          </w:rPr>
          <w:fldChar w:fldCharType="end"/>
        </w:r>
        <w:r w:rsidRPr="002925EF">
          <w:rPr>
            <w:lang w:val="en-US"/>
          </w:rPr>
          <w:t xml:space="preserve"> of </w:t>
        </w:r>
        <w:r w:rsidRPr="0046550B">
          <w:rPr>
            <w:b/>
            <w:bCs/>
            <w:sz w:val="24"/>
            <w:szCs w:val="24"/>
          </w:rPr>
          <w:fldChar w:fldCharType="begin"/>
        </w:r>
        <w:r w:rsidRPr="0046550B">
          <w:rPr>
            <w:bCs/>
            <w:lang w:val="en-US"/>
          </w:rPr>
          <w:instrText>NUMPAGES</w:instrText>
        </w:r>
        <w:r w:rsidRPr="0046550B">
          <w:rPr>
            <w:b/>
            <w:bCs/>
            <w:sz w:val="24"/>
            <w:szCs w:val="24"/>
          </w:rPr>
          <w:fldChar w:fldCharType="separate"/>
        </w:r>
        <w:r w:rsidR="00AF570E">
          <w:rPr>
            <w:bCs/>
            <w:noProof/>
            <w:lang w:val="en-US"/>
          </w:rPr>
          <w:t>6</w:t>
        </w:r>
        <w:r w:rsidRPr="0046550B">
          <w:rPr>
            <w:b/>
            <w:bCs/>
            <w:sz w:val="24"/>
            <w:szCs w:val="24"/>
          </w:rPr>
          <w:fldChar w:fldCharType="end"/>
        </w:r>
      </w:p>
    </w:sdtContent>
  </w:sdt>
  <w:p w:rsidR="00A40E34" w:rsidRPr="0046550B" w:rsidRDefault="00A40E34">
    <w:pPr>
      <w:pStyle w:val="Kopfzeil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73E93"/>
    <w:multiLevelType w:val="hybridMultilevel"/>
    <w:tmpl w:val="1B8631C2"/>
    <w:lvl w:ilvl="0" w:tplc="E794C034">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42864BB"/>
    <w:multiLevelType w:val="hybridMultilevel"/>
    <w:tmpl w:val="59C0B2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B542873"/>
    <w:multiLevelType w:val="multilevel"/>
    <w:tmpl w:val="0B2E2016"/>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C9407A7"/>
    <w:multiLevelType w:val="hybridMultilevel"/>
    <w:tmpl w:val="3D3EE514"/>
    <w:lvl w:ilvl="0" w:tplc="F100509E">
      <w:start w:val="1"/>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D6B494C"/>
    <w:multiLevelType w:val="hybridMultilevel"/>
    <w:tmpl w:val="D44C106C"/>
    <w:lvl w:ilvl="0" w:tplc="D646D43E">
      <w:start w:val="1"/>
      <w:numFmt w:val="lowerRoman"/>
      <w:lvlText w:val="(%1)"/>
      <w:lvlJc w:val="left"/>
      <w:pPr>
        <w:ind w:left="1287" w:hanging="720"/>
      </w:pPr>
      <w:rPr>
        <w:rFonts w:hint="default"/>
      </w:rPr>
    </w:lvl>
    <w:lvl w:ilvl="1" w:tplc="04070019" w:tentative="1">
      <w:start w:val="1"/>
      <w:numFmt w:val="lowerLetter"/>
      <w:lvlText w:val="%2."/>
      <w:lvlJc w:val="left"/>
      <w:pPr>
        <w:ind w:left="1647" w:hanging="360"/>
      </w:pPr>
    </w:lvl>
    <w:lvl w:ilvl="2" w:tplc="0407001B" w:tentative="1">
      <w:start w:val="1"/>
      <w:numFmt w:val="lowerRoman"/>
      <w:lvlText w:val="%3."/>
      <w:lvlJc w:val="right"/>
      <w:pPr>
        <w:ind w:left="2367" w:hanging="180"/>
      </w:pPr>
    </w:lvl>
    <w:lvl w:ilvl="3" w:tplc="0407000F" w:tentative="1">
      <w:start w:val="1"/>
      <w:numFmt w:val="decimal"/>
      <w:lvlText w:val="%4."/>
      <w:lvlJc w:val="left"/>
      <w:pPr>
        <w:ind w:left="3087" w:hanging="360"/>
      </w:pPr>
    </w:lvl>
    <w:lvl w:ilvl="4" w:tplc="04070019" w:tentative="1">
      <w:start w:val="1"/>
      <w:numFmt w:val="lowerLetter"/>
      <w:lvlText w:val="%5."/>
      <w:lvlJc w:val="left"/>
      <w:pPr>
        <w:ind w:left="3807" w:hanging="360"/>
      </w:pPr>
    </w:lvl>
    <w:lvl w:ilvl="5" w:tplc="0407001B" w:tentative="1">
      <w:start w:val="1"/>
      <w:numFmt w:val="lowerRoman"/>
      <w:lvlText w:val="%6."/>
      <w:lvlJc w:val="right"/>
      <w:pPr>
        <w:ind w:left="4527" w:hanging="180"/>
      </w:pPr>
    </w:lvl>
    <w:lvl w:ilvl="6" w:tplc="0407000F" w:tentative="1">
      <w:start w:val="1"/>
      <w:numFmt w:val="decimal"/>
      <w:lvlText w:val="%7."/>
      <w:lvlJc w:val="left"/>
      <w:pPr>
        <w:ind w:left="5247" w:hanging="360"/>
      </w:pPr>
    </w:lvl>
    <w:lvl w:ilvl="7" w:tplc="04070019" w:tentative="1">
      <w:start w:val="1"/>
      <w:numFmt w:val="lowerLetter"/>
      <w:lvlText w:val="%8."/>
      <w:lvlJc w:val="left"/>
      <w:pPr>
        <w:ind w:left="5967" w:hanging="360"/>
      </w:pPr>
    </w:lvl>
    <w:lvl w:ilvl="8" w:tplc="0407001B" w:tentative="1">
      <w:start w:val="1"/>
      <w:numFmt w:val="lowerRoman"/>
      <w:lvlText w:val="%9."/>
      <w:lvlJc w:val="right"/>
      <w:pPr>
        <w:ind w:left="6687" w:hanging="180"/>
      </w:pPr>
    </w:lvl>
  </w:abstractNum>
  <w:abstractNum w:abstractNumId="5" w15:restartNumberingAfterBreak="0">
    <w:nsid w:val="55B07801"/>
    <w:multiLevelType w:val="hybridMultilevel"/>
    <w:tmpl w:val="09160774"/>
    <w:lvl w:ilvl="0" w:tplc="4F504762">
      <w:start w:val="31"/>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A627581"/>
    <w:multiLevelType w:val="multilevel"/>
    <w:tmpl w:val="2AAEB2D0"/>
    <w:lvl w:ilvl="0">
      <w:numFmt w:val="decimal"/>
      <w:lvlText w:val="%1"/>
      <w:lvlJc w:val="left"/>
      <w:pPr>
        <w:ind w:left="360" w:hanging="360"/>
      </w:pPr>
      <w:rPr>
        <w:rFonts w:hint="default"/>
      </w:rPr>
    </w:lvl>
    <w:lvl w:ilvl="1">
      <w:start w:val="1"/>
      <w:numFmt w:val="decimal"/>
      <w:lvlText w:val="%1-%2"/>
      <w:lvlJc w:val="left"/>
      <w:pPr>
        <w:ind w:left="121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759B0882"/>
    <w:multiLevelType w:val="hybridMultilevel"/>
    <w:tmpl w:val="CB507340"/>
    <w:lvl w:ilvl="0" w:tplc="66961E0A">
      <w:start w:val="3"/>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B53005C"/>
    <w:multiLevelType w:val="hybridMultilevel"/>
    <w:tmpl w:val="AC18B37A"/>
    <w:lvl w:ilvl="0" w:tplc="8760CF8C">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7"/>
  </w:num>
  <w:num w:numId="3">
    <w:abstractNumId w:val="5"/>
  </w:num>
  <w:num w:numId="4">
    <w:abstractNumId w:val="1"/>
  </w:num>
  <w:num w:numId="5">
    <w:abstractNumId w:val="6"/>
  </w:num>
  <w:num w:numId="6">
    <w:abstractNumId w:val="2"/>
  </w:num>
  <w:num w:numId="7">
    <w:abstractNumId w:val="4"/>
  </w:num>
  <w:num w:numId="8">
    <w:abstractNumId w:val="8"/>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A40E34"/>
    <w:rsid w:val="0054728C"/>
    <w:rsid w:val="00705C0A"/>
    <w:rsid w:val="00A40E34"/>
    <w:rsid w:val="00AF570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AD03C5-EBD0-431A-8A92-3A1682631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40E34"/>
    <w:pPr>
      <w:spacing w:after="80" w:line="480" w:lineRule="auto"/>
      <w:ind w:firstLine="567"/>
      <w:jc w:val="both"/>
    </w:pPr>
  </w:style>
  <w:style w:type="paragraph" w:styleId="berschrift1">
    <w:name w:val="heading 1"/>
    <w:basedOn w:val="Standard"/>
    <w:link w:val="berschrift1Zchn"/>
    <w:uiPriority w:val="9"/>
    <w:qFormat/>
    <w:rsid w:val="00A40E34"/>
    <w:pPr>
      <w:spacing w:before="160" w:line="240" w:lineRule="auto"/>
      <w:jc w:val="center"/>
      <w:outlineLvl w:val="0"/>
    </w:pPr>
    <w:rPr>
      <w:rFonts w:ascii="Calibri" w:eastAsia="Times New Roman" w:hAnsi="Calibri" w:cs="Times New Roman"/>
      <w:b/>
      <w:bCs/>
      <w:kern w:val="36"/>
      <w:sz w:val="32"/>
      <w:szCs w:val="48"/>
      <w:lang w:eastAsia="de-DE"/>
    </w:rPr>
  </w:style>
  <w:style w:type="paragraph" w:styleId="berschrift2">
    <w:name w:val="heading 2"/>
    <w:basedOn w:val="Standard"/>
    <w:next w:val="Standard"/>
    <w:link w:val="berschrift2Zchn"/>
    <w:uiPriority w:val="9"/>
    <w:unhideWhenUsed/>
    <w:qFormat/>
    <w:rsid w:val="00A40E34"/>
    <w:pPr>
      <w:keepNext/>
      <w:keepLines/>
      <w:spacing w:before="40" w:after="20"/>
      <w:ind w:firstLine="0"/>
      <w:outlineLvl w:val="1"/>
    </w:pPr>
    <w:rPr>
      <w:rFonts w:ascii="Calibri" w:eastAsiaTheme="majorEastAsia" w:hAnsi="Calibri" w:cstheme="majorBidi"/>
      <w:b/>
      <w:szCs w:val="26"/>
    </w:rPr>
  </w:style>
  <w:style w:type="paragraph" w:styleId="berschrift3">
    <w:name w:val="heading 3"/>
    <w:basedOn w:val="Standard"/>
    <w:next w:val="Standard"/>
    <w:link w:val="berschrift3Zchn"/>
    <w:uiPriority w:val="9"/>
    <w:unhideWhenUsed/>
    <w:qFormat/>
    <w:rsid w:val="00A40E34"/>
    <w:pPr>
      <w:keepNext/>
      <w:keepLines/>
      <w:spacing w:before="40" w:after="0"/>
      <w:ind w:firstLine="0"/>
      <w:jc w:val="left"/>
      <w:outlineLvl w:val="2"/>
    </w:pPr>
    <w:rPr>
      <w:rFonts w:ascii="Calibri" w:eastAsiaTheme="majorEastAsia" w:hAnsi="Calibri" w:cstheme="majorBidi"/>
      <w:b/>
      <w:color w:val="808080" w:themeColor="background1" w:themeShade="80"/>
      <w:szCs w:val="24"/>
    </w:rPr>
  </w:style>
  <w:style w:type="character" w:default="1" w:styleId="Absatz-Standardschriftart">
    <w:name w:val="Default Paragraph Font"/>
    <w:uiPriority w:val="1"/>
    <w:semiHidden/>
    <w:unhideWhenUsed/>
    <w:rsid w:val="00A40E34"/>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rsid w:val="00A40E34"/>
  </w:style>
  <w:style w:type="character" w:customStyle="1" w:styleId="berschrift1Zchn">
    <w:name w:val="Überschrift 1 Zchn"/>
    <w:basedOn w:val="Absatz-Standardschriftart"/>
    <w:link w:val="berschrift1"/>
    <w:uiPriority w:val="9"/>
    <w:rsid w:val="00A40E34"/>
    <w:rPr>
      <w:rFonts w:ascii="Calibri" w:eastAsia="Times New Roman" w:hAnsi="Calibri" w:cs="Times New Roman"/>
      <w:b/>
      <w:bCs/>
      <w:kern w:val="36"/>
      <w:sz w:val="32"/>
      <w:szCs w:val="48"/>
      <w:lang w:eastAsia="de-DE"/>
    </w:rPr>
  </w:style>
  <w:style w:type="character" w:customStyle="1" w:styleId="berschrift2Zchn">
    <w:name w:val="Überschrift 2 Zchn"/>
    <w:basedOn w:val="Absatz-Standardschriftart"/>
    <w:link w:val="berschrift2"/>
    <w:uiPriority w:val="9"/>
    <w:rsid w:val="00A40E34"/>
    <w:rPr>
      <w:rFonts w:ascii="Calibri" w:eastAsiaTheme="majorEastAsia" w:hAnsi="Calibri" w:cstheme="majorBidi"/>
      <w:b/>
      <w:szCs w:val="26"/>
    </w:rPr>
  </w:style>
  <w:style w:type="character" w:customStyle="1" w:styleId="berschrift3Zchn">
    <w:name w:val="Überschrift 3 Zchn"/>
    <w:basedOn w:val="Absatz-Standardschriftart"/>
    <w:link w:val="berschrift3"/>
    <w:uiPriority w:val="9"/>
    <w:rsid w:val="00A40E34"/>
    <w:rPr>
      <w:rFonts w:ascii="Calibri" w:eastAsiaTheme="majorEastAsia" w:hAnsi="Calibri" w:cstheme="majorBidi"/>
      <w:b/>
      <w:color w:val="808080" w:themeColor="background1" w:themeShade="80"/>
      <w:szCs w:val="24"/>
    </w:rPr>
  </w:style>
  <w:style w:type="paragraph" w:customStyle="1" w:styleId="para">
    <w:name w:val="para"/>
    <w:basedOn w:val="Standard"/>
    <w:rsid w:val="00A40E34"/>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A40E34"/>
    <w:rPr>
      <w:color w:val="0563C1" w:themeColor="hyperlink"/>
      <w:u w:val="single"/>
    </w:rPr>
  </w:style>
  <w:style w:type="paragraph" w:styleId="Sprechblasentext">
    <w:name w:val="Balloon Text"/>
    <w:basedOn w:val="Standard"/>
    <w:link w:val="SprechblasentextZchn"/>
    <w:uiPriority w:val="99"/>
    <w:semiHidden/>
    <w:unhideWhenUsed/>
    <w:rsid w:val="00A40E34"/>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40E34"/>
    <w:rPr>
      <w:rFonts w:ascii="Segoe UI" w:hAnsi="Segoe UI" w:cs="Segoe UI"/>
      <w:sz w:val="18"/>
      <w:szCs w:val="18"/>
    </w:rPr>
  </w:style>
  <w:style w:type="paragraph" w:customStyle="1" w:styleId="EndNoteBibliographyTitle">
    <w:name w:val="EndNote Bibliography Title"/>
    <w:basedOn w:val="Standard"/>
    <w:link w:val="EndNoteBibliographyTitleZchn"/>
    <w:rsid w:val="00A40E34"/>
    <w:pPr>
      <w:spacing w:after="0"/>
      <w:jc w:val="center"/>
    </w:pPr>
    <w:rPr>
      <w:rFonts w:ascii="Calibri" w:hAnsi="Calibri" w:cs="Calibri"/>
      <w:noProof/>
      <w:sz w:val="24"/>
      <w:lang w:val="en-US"/>
    </w:rPr>
  </w:style>
  <w:style w:type="character" w:customStyle="1" w:styleId="EndNoteBibliographyTitleZchn">
    <w:name w:val="EndNote Bibliography Title Zchn"/>
    <w:basedOn w:val="Absatz-Standardschriftart"/>
    <w:link w:val="EndNoteBibliographyTitle"/>
    <w:rsid w:val="00A40E34"/>
    <w:rPr>
      <w:rFonts w:ascii="Calibri" w:hAnsi="Calibri" w:cs="Calibri"/>
      <w:noProof/>
      <w:sz w:val="24"/>
      <w:lang w:val="en-US"/>
    </w:rPr>
  </w:style>
  <w:style w:type="paragraph" w:customStyle="1" w:styleId="EndNoteBibliography">
    <w:name w:val="EndNote Bibliography"/>
    <w:basedOn w:val="Standard"/>
    <w:link w:val="EndNoteBibliographyZchn"/>
    <w:rsid w:val="00A40E34"/>
    <w:rPr>
      <w:rFonts w:ascii="Calibri" w:hAnsi="Calibri" w:cs="Calibri"/>
      <w:noProof/>
      <w:sz w:val="24"/>
      <w:lang w:val="en-US"/>
    </w:rPr>
  </w:style>
  <w:style w:type="character" w:customStyle="1" w:styleId="EndNoteBibliographyZchn">
    <w:name w:val="EndNote Bibliography Zchn"/>
    <w:basedOn w:val="Absatz-Standardschriftart"/>
    <w:link w:val="EndNoteBibliography"/>
    <w:rsid w:val="00A40E34"/>
    <w:rPr>
      <w:rFonts w:ascii="Calibri" w:hAnsi="Calibri" w:cs="Calibri"/>
      <w:noProof/>
      <w:sz w:val="24"/>
      <w:lang w:val="en-US"/>
    </w:rPr>
  </w:style>
  <w:style w:type="character" w:styleId="Kommentarzeichen">
    <w:name w:val="annotation reference"/>
    <w:basedOn w:val="Absatz-Standardschriftart"/>
    <w:uiPriority w:val="99"/>
    <w:semiHidden/>
    <w:unhideWhenUsed/>
    <w:rsid w:val="00A40E34"/>
    <w:rPr>
      <w:sz w:val="16"/>
      <w:szCs w:val="16"/>
    </w:rPr>
  </w:style>
  <w:style w:type="paragraph" w:styleId="Kommentartext">
    <w:name w:val="annotation text"/>
    <w:basedOn w:val="Standard"/>
    <w:link w:val="KommentartextZchn"/>
    <w:uiPriority w:val="99"/>
    <w:semiHidden/>
    <w:unhideWhenUsed/>
    <w:rsid w:val="00A40E34"/>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40E34"/>
    <w:rPr>
      <w:sz w:val="20"/>
      <w:szCs w:val="20"/>
    </w:rPr>
  </w:style>
  <w:style w:type="paragraph" w:styleId="Kommentarthema">
    <w:name w:val="annotation subject"/>
    <w:basedOn w:val="Kommentartext"/>
    <w:next w:val="Kommentartext"/>
    <w:link w:val="KommentarthemaZchn"/>
    <w:uiPriority w:val="99"/>
    <w:semiHidden/>
    <w:unhideWhenUsed/>
    <w:rsid w:val="00A40E34"/>
    <w:rPr>
      <w:b/>
      <w:bCs/>
    </w:rPr>
  </w:style>
  <w:style w:type="character" w:customStyle="1" w:styleId="KommentarthemaZchn">
    <w:name w:val="Kommentarthema Zchn"/>
    <w:basedOn w:val="KommentartextZchn"/>
    <w:link w:val="Kommentarthema"/>
    <w:uiPriority w:val="99"/>
    <w:semiHidden/>
    <w:rsid w:val="00A40E34"/>
    <w:rPr>
      <w:b/>
      <w:bCs/>
      <w:sz w:val="20"/>
      <w:szCs w:val="20"/>
    </w:rPr>
  </w:style>
  <w:style w:type="paragraph" w:styleId="Listenabsatz">
    <w:name w:val="List Paragraph"/>
    <w:basedOn w:val="Standard"/>
    <w:uiPriority w:val="34"/>
    <w:qFormat/>
    <w:rsid w:val="00A40E34"/>
    <w:pPr>
      <w:ind w:left="720"/>
      <w:contextualSpacing/>
    </w:pPr>
  </w:style>
  <w:style w:type="table" w:styleId="HelleSchattierung">
    <w:name w:val="Light Shading"/>
    <w:basedOn w:val="NormaleTabelle"/>
    <w:uiPriority w:val="60"/>
    <w:rsid w:val="00A40E3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erarbeitung">
    <w:name w:val="Revision"/>
    <w:hidden/>
    <w:uiPriority w:val="99"/>
    <w:semiHidden/>
    <w:rsid w:val="00A40E34"/>
    <w:pPr>
      <w:spacing w:after="0" w:line="240" w:lineRule="auto"/>
    </w:pPr>
  </w:style>
  <w:style w:type="paragraph" w:styleId="Kopfzeile">
    <w:name w:val="header"/>
    <w:basedOn w:val="Standard"/>
    <w:link w:val="KopfzeileZchn"/>
    <w:uiPriority w:val="99"/>
    <w:unhideWhenUsed/>
    <w:rsid w:val="00A40E3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40E34"/>
  </w:style>
  <w:style w:type="paragraph" w:styleId="Fuzeile">
    <w:name w:val="footer"/>
    <w:basedOn w:val="Standard"/>
    <w:link w:val="FuzeileZchn"/>
    <w:uiPriority w:val="99"/>
    <w:unhideWhenUsed/>
    <w:rsid w:val="00A40E3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40E34"/>
  </w:style>
  <w:style w:type="character" w:styleId="BesuchterLink">
    <w:name w:val="FollowedHyperlink"/>
    <w:basedOn w:val="Absatz-Standardschriftart"/>
    <w:uiPriority w:val="99"/>
    <w:semiHidden/>
    <w:unhideWhenUsed/>
    <w:rsid w:val="00A40E34"/>
    <w:rPr>
      <w:color w:val="954F72" w:themeColor="followedHyperlink"/>
      <w:u w:val="single"/>
    </w:rPr>
  </w:style>
  <w:style w:type="paragraph" w:customStyle="1" w:styleId="Default">
    <w:name w:val="Default"/>
    <w:rsid w:val="00A40E34"/>
    <w:pPr>
      <w:autoSpaceDE w:val="0"/>
      <w:autoSpaceDN w:val="0"/>
      <w:adjustRightInd w:val="0"/>
      <w:spacing w:after="0" w:line="240" w:lineRule="auto"/>
    </w:pPr>
    <w:rPr>
      <w:rFonts w:ascii="Minion Pro" w:hAnsi="Minion Pro" w:cs="Minion Pro"/>
      <w:color w:val="000000"/>
      <w:sz w:val="24"/>
      <w:szCs w:val="24"/>
    </w:rPr>
  </w:style>
  <w:style w:type="table" w:styleId="Tabellenraster">
    <w:name w:val="Table Grid"/>
    <w:basedOn w:val="NormaleTabelle"/>
    <w:uiPriority w:val="39"/>
    <w:rsid w:val="00A40E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plextitleprimary">
    <w:name w:val="complextitle_primary"/>
    <w:basedOn w:val="Absatz-Standardschriftart"/>
    <w:rsid w:val="00A40E34"/>
  </w:style>
  <w:style w:type="paragraph" w:styleId="Funotentext">
    <w:name w:val="footnote text"/>
    <w:basedOn w:val="Standard"/>
    <w:link w:val="FunotentextZchn"/>
    <w:uiPriority w:val="99"/>
    <w:semiHidden/>
    <w:unhideWhenUsed/>
    <w:rsid w:val="00A40E34"/>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A40E34"/>
    <w:rPr>
      <w:sz w:val="20"/>
      <w:szCs w:val="20"/>
    </w:rPr>
  </w:style>
  <w:style w:type="character" w:styleId="Funotenzeichen">
    <w:name w:val="footnote reference"/>
    <w:basedOn w:val="Absatz-Standardschriftart"/>
    <w:uiPriority w:val="99"/>
    <w:semiHidden/>
    <w:unhideWhenUsed/>
    <w:rsid w:val="00A40E34"/>
    <w:rPr>
      <w:vertAlign w:val="superscript"/>
    </w:rPr>
  </w:style>
  <w:style w:type="paragraph" w:styleId="Beschriftung">
    <w:name w:val="caption"/>
    <w:basedOn w:val="Standard"/>
    <w:next w:val="Standard"/>
    <w:uiPriority w:val="35"/>
    <w:unhideWhenUsed/>
    <w:qFormat/>
    <w:rsid w:val="00A40E34"/>
    <w:pPr>
      <w:spacing w:after="200" w:line="240" w:lineRule="auto"/>
    </w:pPr>
    <w:rPr>
      <w:i/>
      <w:iCs/>
      <w:color w:val="44546A" w:themeColor="text2"/>
      <w:sz w:val="18"/>
      <w:szCs w:val="18"/>
    </w:rPr>
  </w:style>
  <w:style w:type="paragraph" w:styleId="KeinLeerraum">
    <w:name w:val="No Spacing"/>
    <w:aliases w:val="Tabelle"/>
    <w:uiPriority w:val="1"/>
    <w:qFormat/>
    <w:rsid w:val="00A40E34"/>
    <w:pPr>
      <w:spacing w:after="0" w:line="240" w:lineRule="auto"/>
    </w:pPr>
    <w:rPr>
      <w:sz w:val="18"/>
    </w:rPr>
  </w:style>
  <w:style w:type="paragraph" w:styleId="StandardWeb">
    <w:name w:val="Normal (Web)"/>
    <w:basedOn w:val="Standard"/>
    <w:uiPriority w:val="99"/>
    <w:unhideWhenUsed/>
    <w:rsid w:val="00A40E34"/>
    <w:pPr>
      <w:spacing w:before="100" w:beforeAutospacing="1" w:after="100" w:afterAutospacing="1" w:line="240" w:lineRule="auto"/>
      <w:ind w:firstLine="0"/>
    </w:pPr>
    <w:rPr>
      <w:rFonts w:ascii="Times New Roman" w:hAnsi="Times New Roman" w:cs="Times New Roman"/>
      <w:sz w:val="24"/>
      <w:szCs w:val="24"/>
      <w:lang w:eastAsia="de-DE"/>
    </w:rPr>
  </w:style>
  <w:style w:type="character" w:customStyle="1" w:styleId="highlight">
    <w:name w:val="highlight"/>
    <w:basedOn w:val="Absatz-Standardschriftart"/>
    <w:rsid w:val="00A40E34"/>
  </w:style>
  <w:style w:type="table" w:styleId="Gritternetztabelle7farbig">
    <w:name w:val="Grid Table 7 Colorful"/>
    <w:basedOn w:val="NormaleTabelle"/>
    <w:uiPriority w:val="52"/>
    <w:rsid w:val="00A40E3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styleId="Endnotenzeichen">
    <w:name w:val="endnote reference"/>
    <w:basedOn w:val="Absatz-Standardschriftart"/>
    <w:uiPriority w:val="99"/>
    <w:semiHidden/>
    <w:unhideWhenUsed/>
    <w:rsid w:val="00A40E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3211</Words>
  <Characters>20232</Characters>
  <Application>Microsoft Office Word</Application>
  <DocSecurity>0</DocSecurity>
  <Lines>168</Lines>
  <Paragraphs>46</Paragraphs>
  <ScaleCrop>false</ScaleCrop>
  <HeadingPairs>
    <vt:vector size="2" baseType="variant">
      <vt:variant>
        <vt:lpstr>Titel</vt:lpstr>
      </vt:variant>
      <vt:variant>
        <vt:i4>1</vt:i4>
      </vt:variant>
    </vt:vector>
  </HeadingPairs>
  <TitlesOfParts>
    <vt:vector size="1" baseType="lpstr">
      <vt:lpstr/>
    </vt:vector>
  </TitlesOfParts>
  <Company>Charité Universitaetsmedizin Berlin</Company>
  <LinksUpToDate>false</LinksUpToDate>
  <CharactersWithSpaces>23397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Bethke, Norma</dc:creator>
  <cp:keywords/>
  <dc:description/>
  <cp:lastModifiedBy>Bethke, Norma</cp:lastModifiedBy>
  <cp:revision>2</cp:revision>
  <dcterms:created xsi:type="dcterms:W3CDTF">2019-12-20T15:39:00Z</dcterms:created>
  <dcterms:modified xsi:type="dcterms:W3CDTF">2019-12-20T15:39:00Z</dcterms:modified>
</cp:coreProperties>
</file>